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C6C45" w14:textId="29C5AC3F" w:rsidR="006779B3" w:rsidRPr="006779B3" w:rsidRDefault="006779B3" w:rsidP="006779B3">
      <w:pPr>
        <w:pStyle w:val="3GPPHeader"/>
        <w:rPr>
          <w:rFonts w:eastAsia="MS Mincho"/>
          <w:bCs/>
          <w:color w:val="000000" w:themeColor="text1"/>
          <w:szCs w:val="24"/>
          <w:lang w:val="de-DE"/>
        </w:rPr>
      </w:pPr>
      <w:r w:rsidRPr="006779B3">
        <w:rPr>
          <w:rFonts w:eastAsia="MS Mincho"/>
          <w:bCs/>
          <w:color w:val="000000" w:themeColor="text1"/>
          <w:szCs w:val="24"/>
          <w:lang w:val="de-DE"/>
        </w:rPr>
        <w:t>3GPP TSG-RAN WG2 Meeting #131</w:t>
      </w:r>
      <w:r w:rsidRPr="006779B3">
        <w:rPr>
          <w:rFonts w:eastAsia="MS Mincho"/>
          <w:bCs/>
          <w:color w:val="000000" w:themeColor="text1"/>
          <w:szCs w:val="24"/>
          <w:lang w:val="de-DE"/>
        </w:rPr>
        <w:tab/>
        <w:t>R2-250</w:t>
      </w:r>
      <w:r w:rsidR="00744652">
        <w:rPr>
          <w:rFonts w:eastAsia="MS Mincho"/>
          <w:bCs/>
          <w:color w:val="000000" w:themeColor="text1"/>
          <w:szCs w:val="24"/>
          <w:lang w:val="de-DE"/>
        </w:rPr>
        <w:t>5473</w:t>
      </w:r>
    </w:p>
    <w:p w14:paraId="711E70DE" w14:textId="0575A46D" w:rsidR="005858BC" w:rsidRDefault="006779B3" w:rsidP="006779B3">
      <w:pPr>
        <w:pStyle w:val="3GPPHeader"/>
        <w:rPr>
          <w:rFonts w:eastAsia="MS Mincho"/>
          <w:bCs/>
          <w:color w:val="000000" w:themeColor="text1"/>
          <w:szCs w:val="24"/>
          <w:lang w:val="de-DE"/>
        </w:rPr>
      </w:pPr>
      <w:r w:rsidRPr="006779B3">
        <w:rPr>
          <w:rFonts w:eastAsia="MS Mincho"/>
          <w:bCs/>
          <w:color w:val="000000" w:themeColor="text1"/>
          <w:szCs w:val="24"/>
          <w:lang w:val="de-DE"/>
        </w:rPr>
        <w:t>Bangalore, India</w:t>
      </w:r>
      <w:r w:rsidR="004504DB">
        <w:rPr>
          <w:rFonts w:eastAsia="MS Mincho"/>
          <w:bCs/>
          <w:color w:val="000000" w:themeColor="text1"/>
          <w:szCs w:val="24"/>
          <w:lang w:val="de-DE"/>
        </w:rPr>
        <w:t>,</w:t>
      </w:r>
      <w:r w:rsidRPr="006779B3">
        <w:rPr>
          <w:rFonts w:eastAsia="MS Mincho"/>
          <w:bCs/>
          <w:color w:val="000000" w:themeColor="text1"/>
          <w:szCs w:val="24"/>
          <w:lang w:val="de-DE"/>
        </w:rPr>
        <w:t xml:space="preserve"> Aug 25th – 29th, 2025</w:t>
      </w:r>
    </w:p>
    <w:p w14:paraId="4F3B0448" w14:textId="77777777" w:rsidR="006779B3" w:rsidRPr="006779B3" w:rsidRDefault="006779B3" w:rsidP="006779B3">
      <w:pPr>
        <w:pStyle w:val="3GPPHeader"/>
        <w:rPr>
          <w:szCs w:val="24"/>
          <w:lang w:val="en-US"/>
        </w:rPr>
      </w:pPr>
    </w:p>
    <w:p w14:paraId="69025F2B" w14:textId="7E47CB04"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w:t>
      </w:r>
      <w:r w:rsidR="009A121A">
        <w:rPr>
          <w:szCs w:val="24"/>
        </w:rPr>
        <w:t>2</w:t>
      </w:r>
      <w:r w:rsidR="007E6DDD">
        <w:rPr>
          <w:szCs w:val="24"/>
        </w:rPr>
        <w:t>.1</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7CCDAAB7" w:rsidR="00BF7C7A" w:rsidRPr="00C55210" w:rsidRDefault="00BF7C7A" w:rsidP="00BF7C7A">
      <w:pPr>
        <w:pStyle w:val="3GPPHeader"/>
        <w:rPr>
          <w:szCs w:val="24"/>
        </w:rPr>
      </w:pPr>
      <w:r w:rsidRPr="00C55210">
        <w:rPr>
          <w:szCs w:val="24"/>
        </w:rPr>
        <w:t>Title:</w:t>
      </w:r>
      <w:r w:rsidRPr="00C55210">
        <w:rPr>
          <w:szCs w:val="24"/>
        </w:rPr>
        <w:tab/>
      </w:r>
      <w:bookmarkStart w:id="0" w:name="OLE_LINK83"/>
      <w:bookmarkStart w:id="1" w:name="OLE_LINK14"/>
      <w:bookmarkStart w:id="2" w:name="OLE_LINK27"/>
      <w:r w:rsidR="00CC027C">
        <w:rPr>
          <w:szCs w:val="24"/>
        </w:rPr>
        <w:t xml:space="preserve">Discussion on </w:t>
      </w:r>
      <w:r w:rsidR="009A121A">
        <w:rPr>
          <w:rFonts w:cs="Arial"/>
          <w:szCs w:val="24"/>
        </w:rPr>
        <w:t>Functionality Management</w:t>
      </w:r>
      <w:r w:rsidR="00CC027C">
        <w:rPr>
          <w:rFonts w:cs="Arial"/>
          <w:szCs w:val="24"/>
        </w:rPr>
        <w:t xml:space="preserve"> for</w:t>
      </w:r>
      <w:r w:rsidR="005858BC">
        <w:rPr>
          <w:rFonts w:cs="Arial"/>
          <w:szCs w:val="24"/>
        </w:rPr>
        <w:t xml:space="preserve"> </w:t>
      </w:r>
      <w:bookmarkEnd w:id="0"/>
      <w:r w:rsidR="006779B3">
        <w:rPr>
          <w:rFonts w:cs="Arial"/>
          <w:szCs w:val="24"/>
        </w:rPr>
        <w:t>RRM Measurement Prediction</w:t>
      </w:r>
      <w:r w:rsidR="00D0252C" w:rsidRPr="00C55210">
        <w:rPr>
          <w:rFonts w:cs="Arial"/>
          <w:szCs w:val="24"/>
        </w:rPr>
        <w:t xml:space="preserve"> </w:t>
      </w:r>
      <w:bookmarkEnd w:id="1"/>
    </w:p>
    <w:bookmarkEnd w:id="2"/>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1"/>
      </w:pPr>
      <w:bookmarkStart w:id="3" w:name="_Ref488331639"/>
      <w:bookmarkStart w:id="4" w:name="OLE_LINK103"/>
      <w:bookmarkStart w:id="5" w:name="OLE_LINK1"/>
      <w:r>
        <w:t>Introduction</w:t>
      </w:r>
      <w:bookmarkStart w:id="6" w:name="OLE_LINK40"/>
      <w:bookmarkStart w:id="7" w:name="OLE_LINK105"/>
      <w:bookmarkEnd w:id="3"/>
    </w:p>
    <w:p w14:paraId="3004D3BE" w14:textId="7FA263BC" w:rsidR="00467347" w:rsidRDefault="00124FE7" w:rsidP="00AD7197">
      <w:pPr>
        <w:spacing w:before="120"/>
        <w:rPr>
          <w:rFonts w:ascii="Times New Roman" w:eastAsiaTheme="minorEastAsia" w:hAnsi="Times New Roman"/>
          <w:sz w:val="22"/>
          <w:szCs w:val="22"/>
          <w:lang w:eastAsia="zh-TW"/>
        </w:rPr>
      </w:pPr>
      <w:bookmarkStart w:id="8" w:name="OLE_LINK54"/>
      <w:bookmarkStart w:id="9" w:name="OLE_LINK3"/>
      <w:bookmarkStart w:id="10" w:name="OLE_LINK41"/>
      <w:r w:rsidRPr="00124FE7">
        <w:rPr>
          <w:rFonts w:ascii="Times New Roman" w:eastAsiaTheme="minorEastAsia" w:hAnsi="Times New Roman"/>
          <w:sz w:val="22"/>
          <w:szCs w:val="22"/>
          <w:lang w:eastAsia="zh-TW"/>
        </w:rPr>
        <w:t xml:space="preserve">In the </w:t>
      </w:r>
      <w:r>
        <w:rPr>
          <w:rFonts w:ascii="Times New Roman" w:eastAsiaTheme="minorEastAsia" w:hAnsi="Times New Roman"/>
          <w:sz w:val="22"/>
          <w:szCs w:val="22"/>
          <w:lang w:eastAsia="zh-TW"/>
        </w:rPr>
        <w:t>last</w:t>
      </w:r>
      <w:r w:rsidRPr="00124FE7">
        <w:rPr>
          <w:rFonts w:ascii="Times New Roman" w:eastAsiaTheme="minorEastAsia" w:hAnsi="Times New Roman"/>
          <w:sz w:val="22"/>
          <w:szCs w:val="22"/>
          <w:lang w:eastAsia="zh-TW"/>
        </w:rPr>
        <w:t xml:space="preserve"> RAN2 #130 meeting, RAN2 reached an agreement on the general applicability procedures, covering both Option A and Option B. During the discussion on the inference procedure, inference parameters for Option B were </w:t>
      </w:r>
      <w:r>
        <w:rPr>
          <w:rFonts w:ascii="Times New Roman" w:eastAsiaTheme="minorEastAsia" w:hAnsi="Times New Roman"/>
          <w:sz w:val="22"/>
          <w:szCs w:val="22"/>
          <w:lang w:eastAsia="zh-TW"/>
        </w:rPr>
        <w:t>further identified</w:t>
      </w:r>
      <w:r w:rsidRPr="00124FE7">
        <w:rPr>
          <w:rFonts w:ascii="Times New Roman" w:eastAsiaTheme="minorEastAsia" w:hAnsi="Times New Roman"/>
          <w:sz w:val="22"/>
          <w:szCs w:val="22"/>
          <w:lang w:eastAsia="zh-TW"/>
        </w:rPr>
        <w:t>. However, the specifics of the full inference configuration and the timing for performing inference were not addressed. Regarding performance monitoring, RAN2 agreed to explore both UE-sided and NW-sided monitoring procedures for the UE-sided model. In this contribution, we aim to address the remaining issues. We will examine the granularity of functionality related to the applicability report, the specifics of the full inference configuration, and the timing for performing inference. For monitoring, we will focus on the configuration of monitoring (and reporting) and the monitoring metrics for each use case.</w:t>
      </w:r>
      <w:r w:rsidR="00E9692D">
        <w:rPr>
          <w:rFonts w:ascii="Times New Roman" w:eastAsiaTheme="minorEastAsia" w:hAnsi="Times New Roman"/>
          <w:sz w:val="22"/>
          <w:szCs w:val="22"/>
          <w:lang w:eastAsia="zh-TW"/>
        </w:rPr>
        <w:t xml:space="preserve">  </w:t>
      </w:r>
    </w:p>
    <w:p w14:paraId="7D94E5DE" w14:textId="1CAB3504" w:rsidR="00BF7C7A" w:rsidRDefault="00BF7C7A" w:rsidP="00BF7C7A">
      <w:pPr>
        <w:pStyle w:val="1"/>
      </w:pPr>
      <w:bookmarkStart w:id="11" w:name="OLE_LINK102"/>
      <w:bookmarkStart w:id="12" w:name="OLE_LINK133"/>
      <w:bookmarkEnd w:id="4"/>
      <w:bookmarkEnd w:id="5"/>
      <w:bookmarkEnd w:id="6"/>
      <w:bookmarkEnd w:id="7"/>
      <w:bookmarkEnd w:id="8"/>
      <w:bookmarkEnd w:id="9"/>
      <w:bookmarkEnd w:id="10"/>
      <w:r>
        <w:t>Discussion</w:t>
      </w:r>
    </w:p>
    <w:p w14:paraId="6FDE7A8C" w14:textId="63D156D1" w:rsidR="0050067A" w:rsidRDefault="0050067A" w:rsidP="00762CCF">
      <w:pPr>
        <w:pStyle w:val="2"/>
        <w:tabs>
          <w:tab w:val="clear" w:pos="576"/>
        </w:tabs>
      </w:pPr>
      <w:bookmarkStart w:id="13" w:name="OLE_LINK36"/>
      <w:bookmarkStart w:id="14" w:name="OLE_LINK129"/>
      <w:bookmarkStart w:id="15" w:name="OLE_LINK2"/>
      <w:bookmarkStart w:id="16" w:name="OLE_LINK195"/>
      <w:bookmarkStart w:id="17" w:name="OLE_LINK9"/>
      <w:bookmarkStart w:id="18" w:name="OLE_LINK42"/>
      <w:bookmarkStart w:id="19" w:name="OLE_LINK21"/>
      <w:bookmarkStart w:id="20" w:name="OLE_LINK18"/>
      <w:bookmarkStart w:id="21" w:name="OLE_LINK35"/>
      <w:bookmarkStart w:id="22" w:name="OLE_LINK90"/>
      <w:bookmarkStart w:id="23" w:name="OLE_LINK201"/>
      <w:bookmarkStart w:id="24" w:name="OLE_LINK188"/>
      <w:bookmarkStart w:id="25" w:name="OLE_LINK151"/>
      <w:bookmarkEnd w:id="11"/>
      <w:bookmarkEnd w:id="12"/>
      <w:r>
        <w:t xml:space="preserve">Functionality granularity </w:t>
      </w:r>
    </w:p>
    <w:p w14:paraId="134173B7" w14:textId="2320840A" w:rsidR="00762CCF" w:rsidRPr="00762CCF" w:rsidRDefault="00762CCF" w:rsidP="00762CCF">
      <w:pPr>
        <w:rPr>
          <w:rFonts w:eastAsiaTheme="minorEastAsia"/>
          <w:lang w:eastAsia="zh-TW"/>
        </w:rPr>
      </w:pPr>
      <w:r w:rsidRPr="00762CCF">
        <w:rPr>
          <w:rFonts w:ascii="Times New Roman" w:eastAsiaTheme="minorEastAsia" w:hAnsi="Times New Roman" w:hint="eastAsia"/>
          <w:sz w:val="22"/>
          <w:szCs w:val="22"/>
          <w:lang w:eastAsia="zh-TW"/>
        </w:rPr>
        <w:t>I</w:t>
      </w:r>
      <w:r w:rsidRPr="00762CCF">
        <w:rPr>
          <w:rFonts w:ascii="Times New Roman" w:eastAsiaTheme="minorEastAsia" w:hAnsi="Times New Roman"/>
          <w:sz w:val="22"/>
          <w:szCs w:val="22"/>
          <w:lang w:eastAsia="zh-TW"/>
        </w:rPr>
        <w:t>n the last meeting, RAN2 agree to use the general applicability procedure in AI-BM as the baseline</w:t>
      </w:r>
      <w:r>
        <w:rPr>
          <w:rFonts w:ascii="Times New Roman" w:eastAsiaTheme="minorEastAsia" w:hAnsi="Times New Roman"/>
          <w:sz w:val="22"/>
          <w:szCs w:val="22"/>
          <w:lang w:eastAsia="zh-TW"/>
        </w:rPr>
        <w:t xml:space="preserve">, as given </w:t>
      </w:r>
      <w:proofErr w:type="gramStart"/>
      <w:r>
        <w:rPr>
          <w:rFonts w:ascii="Times New Roman" w:eastAsiaTheme="minorEastAsia" w:hAnsi="Times New Roman"/>
          <w:sz w:val="22"/>
          <w:szCs w:val="22"/>
          <w:lang w:eastAsia="zh-TW"/>
        </w:rPr>
        <w:t>below</w:t>
      </w:r>
      <w:proofErr w:type="gramEnd"/>
      <w:r>
        <w:rPr>
          <w:rFonts w:eastAsiaTheme="minorEastAsia"/>
          <w:lang w:eastAsia="zh-TW"/>
        </w:rPr>
        <w:t xml:space="preserve"> </w:t>
      </w:r>
    </w:p>
    <w:tbl>
      <w:tblPr>
        <w:tblStyle w:val="af"/>
        <w:tblW w:w="0" w:type="auto"/>
        <w:tblInd w:w="1165" w:type="dxa"/>
        <w:tblLook w:val="04A0" w:firstRow="1" w:lastRow="0" w:firstColumn="1" w:lastColumn="0" w:noHBand="0" w:noVBand="1"/>
      </w:tblPr>
      <w:tblGrid>
        <w:gridCol w:w="8376"/>
      </w:tblGrid>
      <w:tr w:rsidR="00E9692D" w14:paraId="36AB135D" w14:textId="77777777" w:rsidTr="00E9692D">
        <w:trPr>
          <w:trHeight w:val="1266"/>
        </w:trPr>
        <w:tc>
          <w:tcPr>
            <w:tcW w:w="8376" w:type="dxa"/>
            <w:tcBorders>
              <w:top w:val="single" w:sz="4" w:space="0" w:color="auto"/>
              <w:left w:val="single" w:sz="4" w:space="0" w:color="auto"/>
              <w:bottom w:val="single" w:sz="4" w:space="0" w:color="auto"/>
              <w:right w:val="single" w:sz="4" w:space="0" w:color="auto"/>
            </w:tcBorders>
            <w:hideMark/>
          </w:tcPr>
          <w:p w14:paraId="044997B2" w14:textId="77777777" w:rsidR="00E9692D" w:rsidRDefault="00E9692D">
            <w:pPr>
              <w:pStyle w:val="Doc-text2"/>
              <w:ind w:left="363"/>
              <w:rPr>
                <w:b/>
                <w:bCs/>
                <w:lang w:val="en-GB" w:eastAsia="en-GB"/>
              </w:rPr>
            </w:pPr>
            <w:r>
              <w:rPr>
                <w:b/>
                <w:bCs/>
                <w:lang w:eastAsia="zh-CN"/>
              </w:rPr>
              <w:t xml:space="preserve">Agreements </w:t>
            </w:r>
          </w:p>
          <w:p w14:paraId="164D48C8" w14:textId="77777777" w:rsidR="00E9692D" w:rsidRDefault="00E9692D" w:rsidP="00E9692D">
            <w:pPr>
              <w:pStyle w:val="Doc-text2"/>
              <w:numPr>
                <w:ilvl w:val="0"/>
                <w:numId w:val="31"/>
              </w:numPr>
              <w:ind w:left="360"/>
              <w:rPr>
                <w:lang w:eastAsia="zh-CN"/>
              </w:rPr>
            </w:pPr>
            <w:r>
              <w:rPr>
                <w:lang w:eastAsia="zh-CN"/>
              </w:rPr>
              <w:t xml:space="preserve">Use the beam management agreements as the baseline, including the following aspects (details can be updated after further progress is made in AI/ML PHY BM use case) </w:t>
            </w:r>
          </w:p>
          <w:p w14:paraId="2DEDCE37" w14:textId="77777777" w:rsidR="00E9692D" w:rsidRDefault="00E9692D">
            <w:pPr>
              <w:pStyle w:val="Doc-text2"/>
              <w:ind w:left="723"/>
              <w:rPr>
                <w:lang w:eastAsia="zh-CN"/>
              </w:rPr>
            </w:pPr>
            <w:r>
              <w:rPr>
                <w:lang w:eastAsia="zh-CN"/>
              </w:rPr>
              <w:t>•</w:t>
            </w:r>
            <w:r>
              <w:rPr>
                <w:lang w:eastAsia="zh-CN"/>
              </w:rPr>
              <w:tab/>
              <w:t>Consider Option A and Option B like scheme (if/when AI/ML PHY makes further progress)</w:t>
            </w:r>
          </w:p>
          <w:p w14:paraId="170CD83E" w14:textId="77777777" w:rsidR="00E9692D" w:rsidRDefault="00E9692D">
            <w:pPr>
              <w:pStyle w:val="Doc-text2"/>
              <w:ind w:left="723"/>
              <w:rPr>
                <w:lang w:eastAsia="zh-CN"/>
              </w:rPr>
            </w:pPr>
            <w:r>
              <w:rPr>
                <w:lang w:eastAsia="zh-CN"/>
              </w:rPr>
              <w:t>•</w:t>
            </w:r>
            <w:r>
              <w:rPr>
                <w:lang w:eastAsia="zh-CN"/>
              </w:rPr>
              <w:tab/>
              <w:t xml:space="preserve">Upon receiving a full inference configuration, the UE sends the initial applicability report in </w:t>
            </w:r>
            <w:proofErr w:type="spellStart"/>
            <w:r>
              <w:rPr>
                <w:lang w:eastAsia="zh-CN"/>
              </w:rPr>
              <w:t>RRCReconfigurationComplete</w:t>
            </w:r>
            <w:proofErr w:type="spellEnd"/>
            <w:r>
              <w:rPr>
                <w:lang w:eastAsia="zh-CN"/>
              </w:rPr>
              <w:t>. UAI can be sent to update applicability.</w:t>
            </w:r>
          </w:p>
          <w:p w14:paraId="62D08834" w14:textId="77777777" w:rsidR="00E9692D" w:rsidRDefault="00E9692D">
            <w:pPr>
              <w:pStyle w:val="Doc-text2"/>
              <w:ind w:left="723"/>
              <w:rPr>
                <w:lang w:eastAsia="zh-CN"/>
              </w:rPr>
            </w:pPr>
            <w:r>
              <w:rPr>
                <w:lang w:eastAsia="zh-CN"/>
              </w:rPr>
              <w:t>•</w:t>
            </w:r>
            <w:r>
              <w:rPr>
                <w:lang w:eastAsia="zh-CN"/>
              </w:rPr>
              <w:tab/>
              <w:t xml:space="preserve">Upon receiving one or more full inference configuration(s) via </w:t>
            </w:r>
            <w:proofErr w:type="spellStart"/>
            <w:r>
              <w:rPr>
                <w:lang w:eastAsia="zh-CN"/>
              </w:rPr>
              <w:t>RRCReconfiguration</w:t>
            </w:r>
            <w:proofErr w:type="spellEnd"/>
            <w:r>
              <w:rPr>
                <w:lang w:eastAsia="zh-CN"/>
              </w:rPr>
              <w:t xml:space="preserve"> message, UE shall maintain all the full inference configuration(s) no matter the full inference configuration is applicable or inapplicable until the network releases it explicitly.</w:t>
            </w:r>
          </w:p>
          <w:p w14:paraId="7506303E" w14:textId="77777777" w:rsidR="00E9692D" w:rsidRDefault="00E9692D">
            <w:pPr>
              <w:pStyle w:val="Doc-text2"/>
              <w:ind w:left="723"/>
              <w:rPr>
                <w:lang w:eastAsia="zh-CN"/>
              </w:rPr>
            </w:pPr>
            <w:r>
              <w:rPr>
                <w:lang w:eastAsia="zh-CN"/>
              </w:rPr>
              <w:lastRenderedPageBreak/>
              <w:t>•</w:t>
            </w:r>
            <w:r>
              <w:rPr>
                <w:lang w:eastAsia="zh-CN"/>
              </w:rPr>
              <w:tab/>
              <w:t>Support the explicit reporting of applicability/inapplicability in the initial report and subsequent reporting when the applicability changes.</w:t>
            </w:r>
          </w:p>
          <w:p w14:paraId="0975B64F" w14:textId="77777777" w:rsidR="00E9692D" w:rsidRDefault="00E9692D">
            <w:pPr>
              <w:pStyle w:val="Doc-text2"/>
              <w:ind w:left="723"/>
              <w:rPr>
                <w:lang w:eastAsia="zh-CN"/>
              </w:rPr>
            </w:pPr>
            <w:r>
              <w:rPr>
                <w:lang w:eastAsia="zh-CN"/>
              </w:rPr>
              <w:t>•</w:t>
            </w:r>
            <w:r>
              <w:rPr>
                <w:lang w:eastAsia="zh-CN"/>
              </w:rPr>
              <w:tab/>
              <w:t>Together with inapplicability reporting, UE further indicates a simple cause value of inapplicability (FFS pending AI/ML PHY progress).</w:t>
            </w:r>
          </w:p>
          <w:p w14:paraId="03DFAAE0" w14:textId="77777777" w:rsidR="00E9692D" w:rsidRDefault="00E9692D">
            <w:pPr>
              <w:pStyle w:val="Doc-text2"/>
              <w:ind w:left="723"/>
              <w:rPr>
                <w:lang w:val="en-GB" w:eastAsia="zh-CN"/>
              </w:rPr>
            </w:pPr>
            <w:r>
              <w:rPr>
                <w:lang w:eastAsia="zh-CN"/>
              </w:rPr>
              <w:t>•</w:t>
            </w:r>
            <w:r>
              <w:rPr>
                <w:lang w:eastAsia="zh-CN"/>
              </w:rPr>
              <w:tab/>
              <w:t>No prohibit timer is introduced.</w:t>
            </w:r>
          </w:p>
        </w:tc>
      </w:tr>
    </w:tbl>
    <w:p w14:paraId="658FDD4F" w14:textId="7204C7D6" w:rsidR="0048766F" w:rsidRDefault="00762CCF" w:rsidP="00762CCF">
      <w:pPr>
        <w:jc w:val="center"/>
        <w:rPr>
          <w:rFonts w:asciiTheme="minorHAnsi" w:eastAsiaTheme="minorEastAsia" w:hAnsiTheme="minorHAnsi" w:cstheme="minorBidi"/>
          <w:noProof/>
          <w:sz w:val="24"/>
          <w:szCs w:val="24"/>
          <w:lang w:val="en-US"/>
        </w:rPr>
      </w:pPr>
      <w:r>
        <w:rPr>
          <w:rFonts w:asciiTheme="minorHAnsi" w:eastAsiaTheme="minorEastAsia" w:hAnsiTheme="minorHAnsi" w:cstheme="minorBidi"/>
          <w:noProof/>
          <w:sz w:val="24"/>
          <w:szCs w:val="24"/>
          <w:lang w:val="en-US"/>
        </w:rPr>
        <w:object w:dxaOrig="4460" w:dyaOrig="3480" w14:anchorId="39830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pt;height:174pt;mso-width-percent:0;mso-height-percent:0;mso-width-percent:0;mso-height-percent:0" o:ole="">
            <v:imagedata r:id="rId11" o:title=""/>
          </v:shape>
          <o:OLEObject Type="Embed" ProgID="Visio.Drawing.15" ShapeID="_x0000_i1025" DrawAspect="Content" ObjectID="_1816776734" r:id="rId12"/>
        </w:object>
      </w:r>
    </w:p>
    <w:p w14:paraId="4F0CA7B2" w14:textId="6A8C286C" w:rsidR="00762CCF" w:rsidRDefault="00762CCF" w:rsidP="00762CCF">
      <w:pPr>
        <w:jc w:val="center"/>
        <w:rPr>
          <w:rFonts w:ascii="Arial Unicode MS" w:eastAsia="Arial Unicode MS" w:hAnsi="Arial Unicode MS" w:cs="Arial Unicode MS"/>
          <w:b/>
          <w:bCs/>
        </w:rPr>
      </w:pPr>
      <w:r>
        <w:rPr>
          <w:rFonts w:ascii="Arial Unicode MS" w:eastAsia="Arial Unicode MS" w:hAnsi="Arial Unicode MS" w:cs="Arial Unicode MS" w:hint="eastAsia"/>
          <w:b/>
          <w:bCs/>
        </w:rPr>
        <w:t>Figure 1: Illustration of general applicability report procedure 3.1-1[1]</w:t>
      </w:r>
    </w:p>
    <w:p w14:paraId="27569D00" w14:textId="44B73EFB" w:rsidR="001D09E3" w:rsidRPr="00617F90" w:rsidRDefault="00124FE7" w:rsidP="001D09E3">
      <w:pPr>
        <w:jc w:val="left"/>
        <w:rPr>
          <w:rFonts w:ascii="Times New Roman" w:eastAsiaTheme="minorEastAsia" w:hAnsi="Times New Roman"/>
          <w:sz w:val="22"/>
          <w:szCs w:val="22"/>
          <w:lang w:eastAsia="zh-TW"/>
        </w:rPr>
      </w:pPr>
      <w:r w:rsidRPr="00124FE7">
        <w:rPr>
          <w:rFonts w:ascii="Times New Roman" w:eastAsiaTheme="minorEastAsia" w:hAnsi="Times New Roman"/>
          <w:sz w:val="22"/>
          <w:szCs w:val="22"/>
          <w:lang w:eastAsia="zh-TW"/>
        </w:rPr>
        <w:t xml:space="preserve">The applicability procedure allows the UE to report whether the inference configuration provided by the NW is applicable. One remaining issue is the granularity. In the first two steps, the UE will report </w:t>
      </w:r>
      <w:r>
        <w:rPr>
          <w:rFonts w:ascii="Times New Roman" w:eastAsiaTheme="minorEastAsia" w:hAnsi="Times New Roman"/>
          <w:sz w:val="22"/>
          <w:szCs w:val="22"/>
          <w:lang w:eastAsia="zh-TW"/>
        </w:rPr>
        <w:t>UE</w:t>
      </w:r>
      <w:r w:rsidRPr="00124FE7">
        <w:rPr>
          <w:rFonts w:ascii="Times New Roman" w:eastAsiaTheme="minorEastAsia" w:hAnsi="Times New Roman"/>
          <w:sz w:val="22"/>
          <w:szCs w:val="22"/>
          <w:lang w:eastAsia="zh-TW"/>
        </w:rPr>
        <w:t xml:space="preserve"> capability to the NW. The granularity of the UE capability for AI mobility could be left to the UE capability discussion</w:t>
      </w:r>
      <w:r w:rsidR="008776D4">
        <w:rPr>
          <w:rFonts w:ascii="Times New Roman" w:eastAsiaTheme="minorEastAsia" w:hAnsi="Times New Roman"/>
          <w:sz w:val="22"/>
          <w:szCs w:val="22"/>
          <w:lang w:eastAsia="zh-TW"/>
        </w:rPr>
        <w:t xml:space="preserve"> in the normative work</w:t>
      </w:r>
      <w:r w:rsidRPr="00124FE7">
        <w:rPr>
          <w:rFonts w:ascii="Times New Roman" w:eastAsiaTheme="minorEastAsia" w:hAnsi="Times New Roman"/>
          <w:sz w:val="22"/>
          <w:szCs w:val="22"/>
          <w:lang w:eastAsia="zh-TW"/>
        </w:rPr>
        <w:t xml:space="preserve"> and is outside the scope of this contribution. Once the inference configuration (which can be a full inference configuration or inference parameters) is received by the UE in Step 3, the UE needs to report whether the AI </w:t>
      </w:r>
      <w:r w:rsidR="00787C8F">
        <w:rPr>
          <w:rFonts w:ascii="Times New Roman" w:eastAsiaTheme="minorEastAsia" w:hAnsi="Times New Roman"/>
          <w:sz w:val="22"/>
          <w:szCs w:val="22"/>
          <w:lang w:eastAsia="zh-TW"/>
        </w:rPr>
        <w:t>inference</w:t>
      </w:r>
      <w:r w:rsidR="00787C8F" w:rsidRPr="00124FE7">
        <w:rPr>
          <w:rFonts w:ascii="Times New Roman" w:eastAsiaTheme="minorEastAsia" w:hAnsi="Times New Roman"/>
          <w:sz w:val="22"/>
          <w:szCs w:val="22"/>
          <w:lang w:eastAsia="zh-TW"/>
        </w:rPr>
        <w:t xml:space="preserve"> </w:t>
      </w:r>
      <w:r w:rsidRPr="00124FE7">
        <w:rPr>
          <w:rFonts w:ascii="Times New Roman" w:eastAsiaTheme="minorEastAsia" w:hAnsi="Times New Roman"/>
          <w:sz w:val="22"/>
          <w:szCs w:val="22"/>
          <w:lang w:eastAsia="zh-TW"/>
        </w:rPr>
        <w:t xml:space="preserve">indicated by the inference configuration </w:t>
      </w:r>
      <w:r w:rsidR="00426CF7">
        <w:rPr>
          <w:rFonts w:ascii="Times New Roman" w:eastAsiaTheme="minorEastAsia" w:hAnsi="Times New Roman"/>
          <w:sz w:val="22"/>
          <w:szCs w:val="22"/>
          <w:lang w:eastAsia="zh-TW"/>
        </w:rPr>
        <w:t>is</w:t>
      </w:r>
      <w:r w:rsidRPr="00124FE7">
        <w:rPr>
          <w:rFonts w:ascii="Times New Roman" w:eastAsiaTheme="minorEastAsia" w:hAnsi="Times New Roman"/>
          <w:sz w:val="22"/>
          <w:szCs w:val="22"/>
          <w:lang w:eastAsia="zh-TW"/>
        </w:rPr>
        <w:t xml:space="preserve"> applicable. </w:t>
      </w:r>
      <w:r w:rsidR="00787C8F">
        <w:rPr>
          <w:rFonts w:ascii="Times New Roman" w:eastAsiaTheme="minorEastAsia" w:hAnsi="Times New Roman"/>
          <w:sz w:val="22"/>
          <w:szCs w:val="22"/>
          <w:lang w:eastAsia="zh-TW"/>
        </w:rPr>
        <w:t>Thus, w</w:t>
      </w:r>
      <w:r w:rsidRPr="00124FE7">
        <w:rPr>
          <w:rFonts w:ascii="Times New Roman" w:eastAsiaTheme="minorEastAsia" w:hAnsi="Times New Roman"/>
          <w:sz w:val="22"/>
          <w:szCs w:val="22"/>
          <w:lang w:eastAsia="zh-TW"/>
        </w:rPr>
        <w:t xml:space="preserve">e </w:t>
      </w:r>
      <w:r>
        <w:rPr>
          <w:rFonts w:ascii="Times New Roman" w:eastAsiaTheme="minorEastAsia" w:hAnsi="Times New Roman"/>
          <w:sz w:val="22"/>
          <w:szCs w:val="22"/>
          <w:lang w:eastAsia="zh-TW"/>
        </w:rPr>
        <w:t>think</w:t>
      </w:r>
      <w:r w:rsidRPr="00124FE7">
        <w:rPr>
          <w:rFonts w:ascii="Times New Roman" w:eastAsiaTheme="minorEastAsia" w:hAnsi="Times New Roman"/>
          <w:sz w:val="22"/>
          <w:szCs w:val="22"/>
          <w:lang w:eastAsia="zh-TW"/>
        </w:rPr>
        <w:t xml:space="preserve"> it is natural to consider </w:t>
      </w:r>
      <w:r w:rsidR="00426CF7">
        <w:rPr>
          <w:rFonts w:ascii="Times New Roman" w:eastAsiaTheme="minorEastAsia" w:hAnsi="Times New Roman"/>
          <w:sz w:val="22"/>
          <w:szCs w:val="22"/>
          <w:lang w:eastAsia="zh-TW"/>
        </w:rPr>
        <w:t xml:space="preserve">that </w:t>
      </w:r>
      <w:r w:rsidRPr="00124FE7">
        <w:rPr>
          <w:rFonts w:ascii="Times New Roman" w:eastAsiaTheme="minorEastAsia" w:hAnsi="Times New Roman"/>
          <w:sz w:val="22"/>
          <w:szCs w:val="22"/>
          <w:lang w:eastAsia="zh-TW"/>
        </w:rPr>
        <w:t xml:space="preserve">the granularity of the applicable functionality </w:t>
      </w:r>
      <w:r w:rsidR="00787C8F">
        <w:rPr>
          <w:rFonts w:ascii="Times New Roman" w:eastAsiaTheme="minorEastAsia" w:hAnsi="Times New Roman"/>
          <w:sz w:val="22"/>
          <w:szCs w:val="22"/>
          <w:lang w:eastAsia="zh-TW"/>
        </w:rPr>
        <w:t xml:space="preserve">is </w:t>
      </w:r>
      <w:r w:rsidR="00297B5F">
        <w:rPr>
          <w:rFonts w:ascii="Times New Roman" w:eastAsiaTheme="minorEastAsia" w:hAnsi="Times New Roman"/>
          <w:sz w:val="22"/>
          <w:szCs w:val="22"/>
          <w:lang w:eastAsia="zh-TW"/>
        </w:rPr>
        <w:t>actually</w:t>
      </w:r>
      <w:r w:rsidR="00787C8F">
        <w:rPr>
          <w:rFonts w:ascii="Times New Roman" w:eastAsiaTheme="minorEastAsia" w:hAnsi="Times New Roman"/>
          <w:sz w:val="22"/>
          <w:szCs w:val="22"/>
          <w:lang w:eastAsia="zh-TW"/>
        </w:rPr>
        <w:t xml:space="preserve"> </w:t>
      </w:r>
      <w:r w:rsidR="00297B5F">
        <w:rPr>
          <w:rFonts w:ascii="Times New Roman" w:eastAsiaTheme="minorEastAsia" w:hAnsi="Times New Roman"/>
          <w:sz w:val="22"/>
          <w:szCs w:val="22"/>
          <w:lang w:eastAsia="zh-TW"/>
        </w:rPr>
        <w:t>an</w:t>
      </w:r>
      <w:r w:rsidR="00297B5F" w:rsidRPr="00124FE7">
        <w:rPr>
          <w:rFonts w:ascii="Times New Roman" w:eastAsiaTheme="minorEastAsia" w:hAnsi="Times New Roman"/>
          <w:sz w:val="22"/>
          <w:szCs w:val="22"/>
          <w:lang w:eastAsia="zh-TW"/>
        </w:rPr>
        <w:t xml:space="preserve"> </w:t>
      </w:r>
      <w:r w:rsidRPr="00124FE7">
        <w:rPr>
          <w:rFonts w:ascii="Times New Roman" w:eastAsiaTheme="minorEastAsia" w:hAnsi="Times New Roman"/>
          <w:sz w:val="22"/>
          <w:szCs w:val="22"/>
          <w:lang w:eastAsia="zh-TW"/>
        </w:rPr>
        <w:t>inference configuration</w:t>
      </w:r>
      <w:r w:rsidR="00787C8F">
        <w:rPr>
          <w:rFonts w:ascii="Times New Roman" w:eastAsiaTheme="minorEastAsia" w:hAnsi="Times New Roman"/>
          <w:sz w:val="22"/>
          <w:szCs w:val="22"/>
          <w:lang w:eastAsia="zh-TW"/>
        </w:rPr>
        <w:t xml:space="preserve"> or a set of inference parameters</w:t>
      </w:r>
      <w:r w:rsidRPr="00124FE7">
        <w:rPr>
          <w:rFonts w:ascii="Times New Roman" w:eastAsiaTheme="minorEastAsia" w:hAnsi="Times New Roman"/>
          <w:sz w:val="22"/>
          <w:szCs w:val="22"/>
          <w:lang w:eastAsia="zh-TW"/>
        </w:rPr>
        <w:t xml:space="preserve">. </w:t>
      </w:r>
      <w:r w:rsidRPr="00787C8F">
        <w:rPr>
          <w:rFonts w:ascii="Times New Roman" w:eastAsiaTheme="minorEastAsia" w:hAnsi="Times New Roman"/>
          <w:sz w:val="22"/>
          <w:szCs w:val="22"/>
          <w:lang w:eastAsia="zh-TW"/>
        </w:rPr>
        <w:t>This means</w:t>
      </w:r>
      <w:r w:rsidR="00787C8F">
        <w:rPr>
          <w:rFonts w:ascii="Times New Roman" w:eastAsiaTheme="minorEastAsia" w:hAnsi="Times New Roman"/>
          <w:sz w:val="22"/>
          <w:szCs w:val="22"/>
          <w:lang w:eastAsia="zh-TW"/>
        </w:rPr>
        <w:t xml:space="preserve"> </w:t>
      </w:r>
      <w:r w:rsidR="00426CF7">
        <w:rPr>
          <w:rFonts w:ascii="Times New Roman" w:eastAsiaTheme="minorEastAsia" w:hAnsi="Times New Roman"/>
          <w:sz w:val="22"/>
          <w:szCs w:val="22"/>
          <w:lang w:eastAsia="zh-TW"/>
        </w:rPr>
        <w:t xml:space="preserve">that </w:t>
      </w:r>
      <w:r w:rsidR="00787C8F" w:rsidRPr="00787C8F">
        <w:rPr>
          <w:rFonts w:ascii="Times New Roman" w:eastAsiaTheme="minorEastAsia" w:hAnsi="Times New Roman"/>
          <w:sz w:val="22"/>
          <w:szCs w:val="22"/>
          <w:lang w:eastAsia="zh-TW"/>
        </w:rPr>
        <w:t xml:space="preserve">when the UE receives one or multiple full inference configurations or sets of inference parameters, what the UE reports for applicability is just the IDs of those inference </w:t>
      </w:r>
      <w:r w:rsidR="00426CF7">
        <w:rPr>
          <w:rFonts w:ascii="Times New Roman" w:eastAsiaTheme="minorEastAsia" w:hAnsi="Times New Roman"/>
          <w:sz w:val="22"/>
          <w:szCs w:val="22"/>
          <w:lang w:eastAsia="zh-TW"/>
        </w:rPr>
        <w:t>configurations</w:t>
      </w:r>
      <w:r w:rsidR="00787C8F" w:rsidRPr="00787C8F">
        <w:rPr>
          <w:rFonts w:ascii="Times New Roman" w:eastAsiaTheme="minorEastAsia" w:hAnsi="Times New Roman"/>
          <w:sz w:val="22"/>
          <w:szCs w:val="22"/>
          <w:lang w:eastAsia="zh-TW"/>
        </w:rPr>
        <w:t xml:space="preserve"> or </w:t>
      </w:r>
      <w:r w:rsidR="00426CF7">
        <w:rPr>
          <w:rFonts w:ascii="Times New Roman" w:eastAsiaTheme="minorEastAsia" w:hAnsi="Times New Roman"/>
          <w:sz w:val="22"/>
          <w:szCs w:val="22"/>
          <w:lang w:eastAsia="zh-TW"/>
        </w:rPr>
        <w:t>sets</w:t>
      </w:r>
      <w:r w:rsidR="00787C8F" w:rsidRPr="00787C8F">
        <w:rPr>
          <w:rFonts w:ascii="Times New Roman" w:eastAsiaTheme="minorEastAsia" w:hAnsi="Times New Roman"/>
          <w:sz w:val="22"/>
          <w:szCs w:val="22"/>
          <w:lang w:eastAsia="zh-TW"/>
        </w:rPr>
        <w:t xml:space="preserve"> of inference parameters.</w:t>
      </w:r>
      <w:r w:rsidRPr="00787C8F">
        <w:rPr>
          <w:rFonts w:ascii="Times New Roman" w:eastAsiaTheme="minorEastAsia" w:hAnsi="Times New Roman"/>
          <w:sz w:val="22"/>
          <w:szCs w:val="22"/>
          <w:lang w:eastAsia="zh-TW"/>
        </w:rPr>
        <w:t xml:space="preserve"> </w:t>
      </w:r>
      <w:bookmarkStart w:id="26" w:name="OLE_LINK202"/>
      <w:r w:rsidR="001D09E3" w:rsidRPr="00617F90">
        <w:rPr>
          <w:rFonts w:ascii="Times New Roman" w:eastAsiaTheme="minorEastAsia" w:hAnsi="Times New Roman"/>
          <w:sz w:val="22"/>
          <w:szCs w:val="22"/>
          <w:lang w:eastAsia="zh-TW"/>
        </w:rPr>
        <w:t>Additionally, we recommend that RAN2 consider whether both Option A and Option B can be configured simultaneously. The UE is capable of sending reports based on the type of configuration it receives. If only one option is configured, the UE will report accordingly. However, if both options are configured, the UE will include the applicability for both in the same report.</w:t>
      </w:r>
    </w:p>
    <w:p w14:paraId="104C6E80" w14:textId="1D6F4A21" w:rsidR="001D09E3" w:rsidRPr="00FF1F89" w:rsidRDefault="001D09E3" w:rsidP="001D09E3">
      <w:pPr>
        <w:jc w:val="left"/>
        <w:rPr>
          <w:rFonts w:ascii="Times New Roman" w:eastAsiaTheme="minorEastAsia" w:hAnsi="Times New Roman"/>
          <w:sz w:val="22"/>
          <w:szCs w:val="22"/>
          <w:lang w:eastAsia="zh-TW"/>
        </w:rPr>
      </w:pPr>
      <w:r w:rsidRPr="00617F90">
        <w:rPr>
          <w:rFonts w:ascii="Times New Roman" w:eastAsiaTheme="minorEastAsia" w:hAnsi="Times New Roman"/>
          <w:sz w:val="22"/>
          <w:szCs w:val="22"/>
        </w:rPr>
        <w:t>While the benefits of allowing both options to coexist are not clearly defined, it is proposed that the network should handle any conflicting results that may arise from the UE's applicability reports for Option A and Option B.</w:t>
      </w:r>
    </w:p>
    <w:bookmarkEnd w:id="26"/>
    <w:p w14:paraId="4771A296" w14:textId="206D6161" w:rsidR="00E51022" w:rsidRDefault="0048766F" w:rsidP="0048766F">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19581D">
        <w:rPr>
          <w:rFonts w:ascii="Times New Roman" w:eastAsiaTheme="minorEastAsia" w:hAnsi="Times New Roman"/>
          <w:b/>
          <w:bCs/>
          <w:i w:val="0"/>
          <w:sz w:val="22"/>
          <w:szCs w:val="22"/>
        </w:rPr>
        <w:t>1</w:t>
      </w:r>
      <w:r>
        <w:rPr>
          <w:rFonts w:ascii="Times New Roman" w:eastAsiaTheme="minorEastAsia" w:hAnsi="Times New Roman"/>
          <w:b/>
          <w:bCs/>
          <w:i w:val="0"/>
          <w:sz w:val="22"/>
          <w:szCs w:val="22"/>
        </w:rPr>
        <w:t xml:space="preserve">: </w:t>
      </w:r>
      <w:bookmarkStart w:id="27" w:name="OLE_LINK19"/>
      <w:r>
        <w:rPr>
          <w:rFonts w:ascii="Times New Roman" w:eastAsiaTheme="minorEastAsia" w:hAnsi="Times New Roman"/>
          <w:b/>
          <w:bCs/>
          <w:i w:val="0"/>
          <w:sz w:val="22"/>
          <w:szCs w:val="22"/>
        </w:rPr>
        <w:t>The</w:t>
      </w:r>
      <w:r w:rsidR="008776D4">
        <w:rPr>
          <w:rFonts w:ascii="Times New Roman" w:eastAsiaTheme="minorEastAsia" w:hAnsi="Times New Roman"/>
          <w:b/>
          <w:bCs/>
          <w:i w:val="0"/>
          <w:sz w:val="22"/>
          <w:szCs w:val="22"/>
        </w:rPr>
        <w:t xml:space="preserve"> functionality </w:t>
      </w:r>
      <w:r w:rsidR="00617F90">
        <w:rPr>
          <w:rFonts w:ascii="Times New Roman" w:eastAsiaTheme="minorEastAsia" w:hAnsi="Times New Roman"/>
          <w:b/>
          <w:bCs/>
          <w:i w:val="0"/>
          <w:sz w:val="22"/>
          <w:szCs w:val="22"/>
        </w:rPr>
        <w:t>corresponds</w:t>
      </w:r>
      <w:r w:rsidR="008776D4">
        <w:rPr>
          <w:rFonts w:ascii="Times New Roman" w:eastAsiaTheme="minorEastAsia" w:hAnsi="Times New Roman"/>
          <w:b/>
          <w:bCs/>
          <w:i w:val="0"/>
          <w:sz w:val="22"/>
          <w:szCs w:val="22"/>
        </w:rPr>
        <w:t xml:space="preserve"> to a full configuration or a set of configuration parameters. The applicable </w:t>
      </w:r>
      <w:r w:rsidR="00297B5F">
        <w:rPr>
          <w:rFonts w:ascii="Times New Roman" w:eastAsiaTheme="minorEastAsia" w:hAnsi="Times New Roman"/>
          <w:b/>
          <w:bCs/>
          <w:i w:val="0"/>
          <w:sz w:val="22"/>
          <w:szCs w:val="22"/>
        </w:rPr>
        <w:t>report</w:t>
      </w:r>
      <w:r w:rsidR="00702F31">
        <w:rPr>
          <w:rFonts w:ascii="Times New Roman" w:eastAsiaTheme="minorEastAsia" w:hAnsi="Times New Roman"/>
          <w:b/>
          <w:bCs/>
          <w:i w:val="0"/>
          <w:sz w:val="22"/>
          <w:szCs w:val="22"/>
        </w:rPr>
        <w:t xml:space="preserve">s indicate </w:t>
      </w:r>
      <w:r w:rsidR="00297B5F">
        <w:rPr>
          <w:rFonts w:ascii="Times New Roman" w:eastAsiaTheme="minorEastAsia" w:hAnsi="Times New Roman"/>
          <w:b/>
          <w:bCs/>
          <w:i w:val="0"/>
          <w:sz w:val="22"/>
          <w:szCs w:val="22"/>
        </w:rPr>
        <w:t xml:space="preserve">the </w:t>
      </w:r>
      <w:r w:rsidR="00702F31">
        <w:rPr>
          <w:rFonts w:ascii="Times New Roman" w:eastAsiaTheme="minorEastAsia" w:hAnsi="Times New Roman"/>
          <w:b/>
          <w:bCs/>
          <w:i w:val="0"/>
          <w:sz w:val="22"/>
          <w:szCs w:val="22"/>
        </w:rPr>
        <w:t>applicable</w:t>
      </w:r>
      <w:r w:rsidR="008776D4">
        <w:rPr>
          <w:rFonts w:ascii="Times New Roman" w:eastAsiaTheme="minorEastAsia" w:hAnsi="Times New Roman"/>
          <w:b/>
          <w:bCs/>
          <w:i w:val="0"/>
          <w:sz w:val="22"/>
          <w:szCs w:val="22"/>
        </w:rPr>
        <w:t xml:space="preserve"> full inference configuration or the set of inference parameters. </w:t>
      </w:r>
      <w:r>
        <w:rPr>
          <w:rFonts w:ascii="Times New Roman" w:eastAsiaTheme="minorEastAsia" w:hAnsi="Times New Roman"/>
          <w:b/>
          <w:bCs/>
          <w:i w:val="0"/>
          <w:sz w:val="22"/>
          <w:szCs w:val="22"/>
        </w:rPr>
        <w:t xml:space="preserve"> </w:t>
      </w:r>
    </w:p>
    <w:p w14:paraId="55CB28B9" w14:textId="7B59EB96" w:rsidR="000F75B6" w:rsidRDefault="000F75B6" w:rsidP="0048766F">
      <w:pPr>
        <w:pStyle w:val="Comments"/>
        <w:spacing w:before="120"/>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Pr</w:t>
      </w:r>
      <w:r>
        <w:rPr>
          <w:rFonts w:ascii="Times New Roman" w:eastAsiaTheme="minorEastAsia" w:hAnsi="Times New Roman"/>
          <w:b/>
          <w:bCs/>
          <w:i w:val="0"/>
          <w:sz w:val="22"/>
          <w:szCs w:val="22"/>
        </w:rPr>
        <w:t>oposal</w:t>
      </w:r>
      <w:r>
        <w:rPr>
          <w:rFonts w:ascii="Times New Roman" w:eastAsiaTheme="minorEastAsia" w:hAnsi="Times New Roman" w:hint="eastAsia"/>
          <w:b/>
          <w:bCs/>
          <w:i w:val="0"/>
          <w:sz w:val="22"/>
          <w:szCs w:val="22"/>
        </w:rPr>
        <w:t xml:space="preserve"> 2</w:t>
      </w:r>
      <w:r>
        <w:rPr>
          <w:rFonts w:ascii="Times New Roman" w:eastAsiaTheme="minorEastAsia" w:hAnsi="Times New Roman"/>
          <w:b/>
          <w:bCs/>
          <w:i w:val="0"/>
          <w:sz w:val="22"/>
          <w:szCs w:val="22"/>
        </w:rPr>
        <w:t xml:space="preserve">: RAN2 discuss whether both Option A and Option B can be configured </w:t>
      </w:r>
      <w:r w:rsidR="00D863AB" w:rsidRPr="00D863AB">
        <w:rPr>
          <w:rFonts w:ascii="Times New Roman" w:eastAsiaTheme="minorEastAsia" w:hAnsi="Times New Roman"/>
          <w:b/>
          <w:bCs/>
          <w:i w:val="0"/>
          <w:sz w:val="22"/>
          <w:szCs w:val="22"/>
        </w:rPr>
        <w:t>simultaneously</w:t>
      </w:r>
      <w:r w:rsidR="00307461">
        <w:rPr>
          <w:rFonts w:ascii="Times New Roman" w:eastAsiaTheme="minorEastAsia" w:hAnsi="Times New Roman"/>
          <w:b/>
          <w:bCs/>
          <w:i w:val="0"/>
          <w:sz w:val="22"/>
          <w:szCs w:val="22"/>
        </w:rPr>
        <w:t xml:space="preserve"> for AI mobility</w:t>
      </w:r>
      <w:r w:rsidR="00617F90">
        <w:rPr>
          <w:rFonts w:ascii="Times New Roman" w:eastAsiaTheme="minorEastAsia" w:hAnsi="Times New Roman"/>
          <w:b/>
          <w:bCs/>
          <w:i w:val="0"/>
          <w:sz w:val="22"/>
          <w:szCs w:val="22"/>
        </w:rPr>
        <w:t>. NW should handle any conflicting results that may arise from the UE’s applicability reports if both options are configured simultaneously</w:t>
      </w:r>
      <w:r>
        <w:rPr>
          <w:rFonts w:ascii="Times New Roman" w:eastAsiaTheme="minorEastAsia" w:hAnsi="Times New Roman"/>
          <w:b/>
          <w:bCs/>
          <w:i w:val="0"/>
          <w:sz w:val="22"/>
          <w:szCs w:val="22"/>
        </w:rPr>
        <w:t xml:space="preserve">. </w:t>
      </w:r>
    </w:p>
    <w:bookmarkEnd w:id="27"/>
    <w:p w14:paraId="6AB62D68" w14:textId="2F8B42FA" w:rsidR="00E17246" w:rsidRDefault="00E17246" w:rsidP="00E17246">
      <w:pPr>
        <w:pStyle w:val="2"/>
        <w:tabs>
          <w:tab w:val="num" w:pos="576"/>
        </w:tabs>
      </w:pPr>
      <w:r>
        <w:t>Inference</w:t>
      </w:r>
      <w:r w:rsidR="005E37AE">
        <w:t xml:space="preserve"> </w:t>
      </w:r>
      <w:r w:rsidR="004F3B91">
        <w:t>Procedure</w:t>
      </w:r>
    </w:p>
    <w:p w14:paraId="0A6D578E" w14:textId="637F4E2A" w:rsidR="00D863AB" w:rsidRPr="00D863AB" w:rsidRDefault="00DD32C1" w:rsidP="00DD32C1">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In the last RAN2 #130 meeting, </w:t>
      </w:r>
      <w:r w:rsidR="00D863AB">
        <w:rPr>
          <w:rFonts w:ascii="Times New Roman" w:eastAsiaTheme="minorEastAsia" w:hAnsi="Times New Roman"/>
          <w:sz w:val="22"/>
          <w:szCs w:val="22"/>
          <w:lang w:eastAsia="zh-TW"/>
        </w:rPr>
        <w:t>the content of inference parameters in Option B has been discussed as follows.</w:t>
      </w:r>
      <w:r w:rsidR="00D863AB">
        <w:rPr>
          <w:rFonts w:ascii="Times New Roman" w:eastAsiaTheme="minorEastAsia" w:hAnsi="Times New Roman" w:hint="eastAsia"/>
          <w:sz w:val="22"/>
          <w:szCs w:val="22"/>
          <w:lang w:eastAsia="zh-TW"/>
        </w:rPr>
        <w:t xml:space="preserve"> </w:t>
      </w:r>
      <w:r w:rsidR="00D863AB">
        <w:rPr>
          <w:rFonts w:ascii="Times New Roman" w:eastAsiaTheme="minorEastAsia" w:hAnsi="Times New Roman"/>
          <w:sz w:val="22"/>
          <w:szCs w:val="22"/>
          <w:lang w:eastAsia="zh-TW"/>
        </w:rPr>
        <w:t xml:space="preserve">In this section, we will focus on </w:t>
      </w:r>
      <w:r w:rsidR="00794964">
        <w:rPr>
          <w:rFonts w:ascii="Times New Roman" w:eastAsiaTheme="minorEastAsia" w:hAnsi="Times New Roman"/>
          <w:sz w:val="22"/>
          <w:szCs w:val="22"/>
          <w:lang w:eastAsia="zh-TW"/>
        </w:rPr>
        <w:t xml:space="preserve">the content of </w:t>
      </w:r>
      <w:r w:rsidR="00D863AB">
        <w:rPr>
          <w:rFonts w:ascii="Times New Roman" w:eastAsiaTheme="minorEastAsia" w:hAnsi="Times New Roman"/>
          <w:sz w:val="22"/>
          <w:szCs w:val="22"/>
          <w:lang w:eastAsia="zh-TW"/>
        </w:rPr>
        <w:t>full inference configuration.</w:t>
      </w:r>
    </w:p>
    <w:tbl>
      <w:tblPr>
        <w:tblStyle w:val="af"/>
        <w:tblW w:w="0" w:type="auto"/>
        <w:tblInd w:w="1525" w:type="dxa"/>
        <w:tblLook w:val="04A0" w:firstRow="1" w:lastRow="0" w:firstColumn="1" w:lastColumn="0" w:noHBand="0" w:noVBand="1"/>
      </w:tblPr>
      <w:tblGrid>
        <w:gridCol w:w="8034"/>
      </w:tblGrid>
      <w:tr w:rsidR="00E9692D" w14:paraId="435EFCA6" w14:textId="77777777" w:rsidTr="00E9692D">
        <w:tc>
          <w:tcPr>
            <w:tcW w:w="8034" w:type="dxa"/>
            <w:tcBorders>
              <w:top w:val="single" w:sz="4" w:space="0" w:color="auto"/>
              <w:left w:val="single" w:sz="4" w:space="0" w:color="auto"/>
              <w:bottom w:val="single" w:sz="4" w:space="0" w:color="auto"/>
              <w:right w:val="single" w:sz="4" w:space="0" w:color="auto"/>
            </w:tcBorders>
            <w:hideMark/>
          </w:tcPr>
          <w:p w14:paraId="1D918856" w14:textId="77777777" w:rsidR="00E9692D" w:rsidRDefault="00E9692D">
            <w:pPr>
              <w:pStyle w:val="Doc-text2"/>
              <w:ind w:left="363"/>
              <w:rPr>
                <w:b/>
                <w:bCs/>
                <w:lang w:val="en-GB" w:eastAsia="en-GB"/>
              </w:rPr>
            </w:pPr>
            <w:bookmarkStart w:id="28" w:name="OLE_LINK65"/>
            <w:bookmarkEnd w:id="13"/>
            <w:r>
              <w:rPr>
                <w:b/>
                <w:bCs/>
                <w:lang w:eastAsia="zh-CN"/>
              </w:rPr>
              <w:lastRenderedPageBreak/>
              <w:t>Agreements</w:t>
            </w:r>
          </w:p>
          <w:p w14:paraId="7327FD4B" w14:textId="77777777" w:rsidR="00E9692D" w:rsidRDefault="00E9692D" w:rsidP="00E9692D">
            <w:pPr>
              <w:pStyle w:val="Doc-text2"/>
              <w:numPr>
                <w:ilvl w:val="0"/>
                <w:numId w:val="34"/>
              </w:numPr>
              <w:rPr>
                <w:lang w:eastAsia="zh-CN"/>
              </w:rPr>
            </w:pPr>
            <w:r>
              <w:rPr>
                <w:lang w:eastAsia="zh-CN"/>
              </w:rPr>
              <w:t xml:space="preserve">The following potential “inference parameters” can be considered for inference/measurement configuration, which provides the necessary information for UE to examine the applicability, it may </w:t>
            </w:r>
            <w:proofErr w:type="gramStart"/>
            <w:r>
              <w:rPr>
                <w:lang w:eastAsia="zh-CN"/>
              </w:rPr>
              <w:t>contain</w:t>
            </w:r>
            <w:proofErr w:type="gramEnd"/>
          </w:p>
          <w:p w14:paraId="602D0CF9" w14:textId="77777777" w:rsidR="00E9692D" w:rsidRDefault="00E9692D">
            <w:pPr>
              <w:pStyle w:val="Doc-text2"/>
              <w:ind w:left="723"/>
              <w:rPr>
                <w:lang w:eastAsia="zh-CN"/>
              </w:rPr>
            </w:pPr>
            <w:r>
              <w:rPr>
                <w:lang w:eastAsia="zh-CN"/>
              </w:rPr>
              <w:t>• PW length (for temporal case A)</w:t>
            </w:r>
          </w:p>
          <w:p w14:paraId="3B57877F" w14:textId="77777777" w:rsidR="00E9692D" w:rsidRDefault="00E9692D">
            <w:pPr>
              <w:pStyle w:val="Doc-text2"/>
              <w:ind w:left="723"/>
              <w:rPr>
                <w:lang w:eastAsia="zh-CN"/>
              </w:rPr>
            </w:pPr>
            <w:r>
              <w:rPr>
                <w:lang w:eastAsia="zh-CN"/>
              </w:rPr>
              <w:t>• Skipping pattern (</w:t>
            </w:r>
            <w:proofErr w:type="gramStart"/>
            <w:r>
              <w:rPr>
                <w:lang w:eastAsia="zh-CN"/>
              </w:rPr>
              <w:t>e.g.</w:t>
            </w:r>
            <w:proofErr w:type="gramEnd"/>
            <w:r>
              <w:rPr>
                <w:lang w:eastAsia="zh-CN"/>
              </w:rPr>
              <w:t xml:space="preserve"> SSB config that indicates SSBs transmitted) (optional).  MRRT (for temporal case </w:t>
            </w:r>
            <w:proofErr w:type="gramStart"/>
            <w:r>
              <w:rPr>
                <w:lang w:eastAsia="zh-CN"/>
              </w:rPr>
              <w:t>B )</w:t>
            </w:r>
            <w:proofErr w:type="gramEnd"/>
            <w:r>
              <w:rPr>
                <w:lang w:eastAsia="zh-CN"/>
              </w:rPr>
              <w:t xml:space="preserve"> not discussed in study item, but if RAN4 says otherwise can be considered in WI</w:t>
            </w:r>
          </w:p>
          <w:p w14:paraId="27F5E137" w14:textId="77777777" w:rsidR="00E9692D" w:rsidRDefault="00E9692D">
            <w:pPr>
              <w:pStyle w:val="Doc-text2"/>
              <w:ind w:left="723"/>
              <w:rPr>
                <w:lang w:eastAsia="zh-CN"/>
              </w:rPr>
            </w:pPr>
            <w:r>
              <w:rPr>
                <w:lang w:eastAsia="zh-CN"/>
              </w:rPr>
              <w:t xml:space="preserve">• Measured and predicted beam pattern (optional).   MRRS (for spatial domain prediction) not discussed in study item, but if RAN4 says otherwise can be considered in </w:t>
            </w:r>
            <w:proofErr w:type="gramStart"/>
            <w:r>
              <w:rPr>
                <w:lang w:eastAsia="zh-CN"/>
              </w:rPr>
              <w:t>WI</w:t>
            </w:r>
            <w:proofErr w:type="gramEnd"/>
          </w:p>
          <w:p w14:paraId="1ECDB8CC" w14:textId="77777777" w:rsidR="00E9692D" w:rsidRDefault="00E9692D">
            <w:pPr>
              <w:pStyle w:val="Doc-text2"/>
              <w:ind w:left="723"/>
              <w:rPr>
                <w:lang w:eastAsia="zh-CN"/>
              </w:rPr>
            </w:pPr>
            <w:r>
              <w:rPr>
                <w:lang w:eastAsia="zh-CN"/>
              </w:rPr>
              <w:t>• Measured and predicted frequency (For inter-</w:t>
            </w:r>
            <w:proofErr w:type="spellStart"/>
            <w:r>
              <w:rPr>
                <w:lang w:eastAsia="zh-CN"/>
              </w:rPr>
              <w:t>freq</w:t>
            </w:r>
            <w:proofErr w:type="spellEnd"/>
            <w:r>
              <w:rPr>
                <w:lang w:eastAsia="zh-CN"/>
              </w:rPr>
              <w:t xml:space="preserve"> domain prediction)</w:t>
            </w:r>
          </w:p>
          <w:p w14:paraId="55373E54" w14:textId="77777777" w:rsidR="00E9692D" w:rsidRDefault="00E9692D" w:rsidP="00E9692D">
            <w:pPr>
              <w:pStyle w:val="Doc-text2"/>
              <w:numPr>
                <w:ilvl w:val="0"/>
                <w:numId w:val="34"/>
              </w:numPr>
              <w:rPr>
                <w:lang w:eastAsia="zh-CN"/>
              </w:rPr>
            </w:pPr>
            <w:r>
              <w:rPr>
                <w:lang w:eastAsia="zh-CN"/>
              </w:rPr>
              <w:t>Model related choices (i.e., cluster-based vs. cell-based, L1 filtering, RRM sub-use cases, OW length, direct vs. indirect) can be up to UE implementation unless a requirement is identified to specify them.</w:t>
            </w:r>
          </w:p>
        </w:tc>
      </w:tr>
    </w:tbl>
    <w:p w14:paraId="6A14EE21" w14:textId="5DE263C3" w:rsidR="00DD32C1" w:rsidRDefault="00DD32C1" w:rsidP="00E17246">
      <w:pPr>
        <w:rPr>
          <w:rFonts w:ascii="Times New Roman" w:eastAsiaTheme="minorEastAsia" w:hAnsi="Times New Roman"/>
          <w:sz w:val="22"/>
          <w:szCs w:val="22"/>
          <w:lang w:eastAsia="zh-TW"/>
        </w:rPr>
      </w:pPr>
    </w:p>
    <w:p w14:paraId="7EEA4F6F" w14:textId="6F6FBFF7" w:rsidR="00974BF3" w:rsidRDefault="00974BF3" w:rsidP="00F523A4">
      <w:pPr>
        <w:pStyle w:val="3"/>
      </w:pPr>
      <w:bookmarkStart w:id="29" w:name="OLE_LINK52"/>
      <w:r>
        <w:t>Full Inference Configuration</w:t>
      </w:r>
    </w:p>
    <w:p w14:paraId="502E481E" w14:textId="5C0A627B" w:rsidR="0043540F" w:rsidRDefault="00D72A63" w:rsidP="00F523A4">
      <w:pPr>
        <w:rPr>
          <w:rFonts w:ascii="Times New Roman" w:eastAsiaTheme="minorEastAsia" w:hAnsi="Times New Roman"/>
          <w:sz w:val="22"/>
          <w:szCs w:val="22"/>
          <w:lang w:eastAsia="zh-TW"/>
        </w:rPr>
      </w:pPr>
      <w:bookmarkStart w:id="30" w:name="OLE_LINK88"/>
      <w:bookmarkStart w:id="31" w:name="OLE_LINK87"/>
      <w:bookmarkEnd w:id="29"/>
      <w:r>
        <w:rPr>
          <w:rFonts w:ascii="Times New Roman" w:eastAsiaTheme="minorEastAsia" w:hAnsi="Times New Roman"/>
          <w:sz w:val="22"/>
          <w:szCs w:val="22"/>
          <w:lang w:eastAsia="zh-TW"/>
        </w:rPr>
        <w:t>RAN2 has agreed to reuse the legacy RRM measurement configuration framework as the baseline for AI mobility inference configuration</w:t>
      </w:r>
      <w:r w:rsidR="000E02F3">
        <w:rPr>
          <w:rFonts w:ascii="Times New Roman" w:eastAsiaTheme="minorEastAsia" w:hAnsi="Times New Roman"/>
          <w:sz w:val="22"/>
          <w:szCs w:val="22"/>
          <w:lang w:eastAsia="zh-TW"/>
        </w:rPr>
        <w:t xml:space="preserve">. </w:t>
      </w:r>
      <w:r w:rsidR="0043540F">
        <w:rPr>
          <w:rFonts w:ascii="Times New Roman" w:eastAsiaTheme="minorEastAsia" w:hAnsi="Times New Roman"/>
          <w:sz w:val="22"/>
          <w:szCs w:val="22"/>
          <w:lang w:eastAsia="zh-TW"/>
        </w:rPr>
        <w:t>The legacy RRM measurement configuration contains the information for measurement</w:t>
      </w:r>
      <w:r w:rsidR="000146AA">
        <w:rPr>
          <w:rFonts w:ascii="Times New Roman" w:eastAsiaTheme="minorEastAsia" w:hAnsi="Times New Roman" w:hint="eastAsia"/>
          <w:sz w:val="22"/>
          <w:szCs w:val="22"/>
          <w:lang w:eastAsia="zh-TW"/>
        </w:rPr>
        <w:t xml:space="preserve"> </w:t>
      </w:r>
      <w:r w:rsidR="000E02F3">
        <w:rPr>
          <w:rFonts w:ascii="Times New Roman" w:eastAsiaTheme="minorEastAsia" w:hAnsi="Times New Roman"/>
          <w:sz w:val="22"/>
          <w:szCs w:val="22"/>
          <w:lang w:eastAsia="zh-TW"/>
        </w:rPr>
        <w:t xml:space="preserve">objects and measurement </w:t>
      </w:r>
      <w:r w:rsidR="000146AA">
        <w:rPr>
          <w:rFonts w:ascii="Times New Roman" w:eastAsiaTheme="minorEastAsia" w:hAnsi="Times New Roman"/>
          <w:sz w:val="22"/>
          <w:szCs w:val="22"/>
          <w:lang w:eastAsia="zh-TW"/>
        </w:rPr>
        <w:t>reports.</w:t>
      </w:r>
      <w:r w:rsidR="0043540F">
        <w:rPr>
          <w:rFonts w:ascii="Times New Roman" w:eastAsiaTheme="minorEastAsia" w:hAnsi="Times New Roman"/>
          <w:sz w:val="22"/>
          <w:szCs w:val="22"/>
          <w:lang w:eastAsia="zh-TW"/>
        </w:rPr>
        <w:t xml:space="preserve"> </w:t>
      </w:r>
      <w:r w:rsidR="000146AA">
        <w:rPr>
          <w:rFonts w:ascii="Times New Roman" w:eastAsiaTheme="minorEastAsia" w:hAnsi="Times New Roman"/>
          <w:sz w:val="22"/>
          <w:szCs w:val="22"/>
          <w:lang w:eastAsia="zh-TW"/>
        </w:rPr>
        <w:t>H</w:t>
      </w:r>
      <w:r w:rsidR="0043540F">
        <w:rPr>
          <w:rFonts w:ascii="Times New Roman" w:eastAsiaTheme="minorEastAsia" w:hAnsi="Times New Roman"/>
          <w:sz w:val="22"/>
          <w:szCs w:val="22"/>
          <w:lang w:eastAsia="zh-TW"/>
        </w:rPr>
        <w:t xml:space="preserve">ere we list </w:t>
      </w:r>
      <w:r w:rsidR="00837AFA">
        <w:rPr>
          <w:rFonts w:ascii="Times New Roman" w:eastAsiaTheme="minorEastAsia" w:hAnsi="Times New Roman"/>
          <w:sz w:val="22"/>
          <w:szCs w:val="22"/>
          <w:lang w:eastAsia="zh-TW"/>
        </w:rPr>
        <w:t>the related components</w:t>
      </w:r>
      <w:r w:rsidR="0043540F">
        <w:rPr>
          <w:rFonts w:ascii="Times New Roman" w:eastAsiaTheme="minorEastAsia" w:hAnsi="Times New Roman"/>
          <w:sz w:val="22"/>
          <w:szCs w:val="22"/>
          <w:lang w:eastAsia="zh-TW"/>
        </w:rPr>
        <w:t xml:space="preserve"> </w:t>
      </w:r>
      <w:r w:rsidR="00837AFA">
        <w:rPr>
          <w:rFonts w:ascii="Times New Roman" w:eastAsiaTheme="minorEastAsia" w:hAnsi="Times New Roman"/>
          <w:sz w:val="22"/>
          <w:szCs w:val="22"/>
          <w:lang w:eastAsia="zh-TW"/>
        </w:rPr>
        <w:t>for</w:t>
      </w:r>
      <w:r w:rsidR="0043540F">
        <w:rPr>
          <w:rFonts w:ascii="Times New Roman" w:eastAsiaTheme="minorEastAsia" w:hAnsi="Times New Roman"/>
          <w:sz w:val="22"/>
          <w:szCs w:val="22"/>
          <w:lang w:eastAsia="zh-TW"/>
        </w:rPr>
        <w:t xml:space="preserve"> the AI mobility inference configuration as follows.  </w:t>
      </w:r>
    </w:p>
    <w:p w14:paraId="1A9190A0" w14:textId="0B44B866" w:rsidR="0043540F" w:rsidRPr="003A52D2" w:rsidRDefault="000146AA" w:rsidP="00F523A4">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w:t>
      </w:r>
      <w:r w:rsidR="0043540F" w:rsidRPr="003A52D2">
        <w:rPr>
          <w:rFonts w:ascii="Times New Roman" w:eastAsiaTheme="minorEastAsia" w:hAnsi="Times New Roman"/>
          <w:sz w:val="22"/>
          <w:szCs w:val="22"/>
          <w:lang w:eastAsia="zh-TW"/>
        </w:rPr>
        <w:t xml:space="preserve">easurement object (MO) </w:t>
      </w:r>
    </w:p>
    <w:p w14:paraId="5D6608EA" w14:textId="6662DB0C" w:rsidR="0043540F" w:rsidRPr="003A52D2" w:rsidRDefault="000146AA" w:rsidP="00F523A4">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R</w:t>
      </w:r>
      <w:r w:rsidR="0043540F" w:rsidRPr="003A52D2">
        <w:rPr>
          <w:rFonts w:ascii="Times New Roman" w:eastAsiaTheme="minorEastAsia" w:hAnsi="Times New Roman"/>
          <w:sz w:val="22"/>
          <w:szCs w:val="22"/>
          <w:lang w:eastAsia="zh-TW"/>
        </w:rPr>
        <w:t>eport configur</w:t>
      </w:r>
      <w:r w:rsidR="0043540F">
        <w:rPr>
          <w:rFonts w:ascii="Times New Roman" w:eastAsiaTheme="minorEastAsia" w:hAnsi="Times New Roman"/>
          <w:sz w:val="22"/>
          <w:szCs w:val="22"/>
          <w:lang w:eastAsia="zh-TW"/>
        </w:rPr>
        <w:t>ation</w:t>
      </w:r>
      <w:r w:rsidR="0043540F" w:rsidRPr="003A52D2">
        <w:rPr>
          <w:rFonts w:ascii="Times New Roman" w:eastAsiaTheme="minorEastAsia" w:hAnsi="Times New Roman"/>
          <w:sz w:val="22"/>
          <w:szCs w:val="22"/>
          <w:lang w:eastAsia="zh-TW"/>
        </w:rPr>
        <w:t xml:space="preserve"> </w:t>
      </w:r>
    </w:p>
    <w:p w14:paraId="2E70DB17" w14:textId="797A4BD3" w:rsidR="0043540F" w:rsidRPr="003A52D2" w:rsidRDefault="000146AA" w:rsidP="00F523A4">
      <w:pPr>
        <w:pStyle w:val="af0"/>
        <w:numPr>
          <w:ilvl w:val="0"/>
          <w:numId w:val="10"/>
        </w:numPr>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w:t>
      </w:r>
      <w:r w:rsidR="0043540F" w:rsidRPr="003A52D2">
        <w:rPr>
          <w:rFonts w:ascii="Times New Roman" w:eastAsiaTheme="minorEastAsia" w:hAnsi="Times New Roman"/>
          <w:sz w:val="22"/>
          <w:szCs w:val="22"/>
          <w:lang w:eastAsia="zh-TW"/>
        </w:rPr>
        <w:t xml:space="preserve">easurement identities </w:t>
      </w:r>
    </w:p>
    <w:p w14:paraId="620C1154" w14:textId="22D9A4EB" w:rsidR="00705557" w:rsidRDefault="0043540F" w:rsidP="00F523A4">
      <w:pPr>
        <w:rPr>
          <w:rFonts w:ascii="Times New Roman" w:eastAsiaTheme="minorEastAsia" w:hAnsi="Times New Roman"/>
          <w:sz w:val="22"/>
          <w:szCs w:val="22"/>
          <w:lang w:eastAsia="zh-TW"/>
        </w:rPr>
      </w:pPr>
      <w:bookmarkStart w:id="32" w:name="OLE_LINK39"/>
      <w:r>
        <w:rPr>
          <w:rFonts w:ascii="Times New Roman" w:eastAsiaTheme="minorEastAsia" w:hAnsi="Times New Roman" w:hint="eastAsia"/>
          <w:sz w:val="22"/>
          <w:szCs w:val="22"/>
          <w:lang w:eastAsia="zh-TW"/>
        </w:rPr>
        <w:t>Th</w:t>
      </w:r>
      <w:r>
        <w:rPr>
          <w:rFonts w:ascii="Times New Roman" w:eastAsiaTheme="minorEastAsia" w:hAnsi="Times New Roman"/>
          <w:sz w:val="22"/>
          <w:szCs w:val="22"/>
          <w:lang w:eastAsia="zh-TW"/>
        </w:rPr>
        <w:t xml:space="preserve">e information of measurement targets is carried by MO, which includes the timing and frequency locations, cells list, etc. The report configuration contains the report triggering condition, e.g., event-triggered, periodical, and the report quality, e.g., RSRP, SINR, RSSI (via </w:t>
      </w:r>
      <w:proofErr w:type="spellStart"/>
      <w:r>
        <w:rPr>
          <w:rFonts w:ascii="Times New Roman" w:eastAsiaTheme="minorEastAsia" w:hAnsi="Times New Roman"/>
          <w:sz w:val="22"/>
          <w:szCs w:val="22"/>
          <w:lang w:eastAsia="zh-TW"/>
        </w:rPr>
        <w:t>ReportQuantityCell</w:t>
      </w:r>
      <w:proofErr w:type="spellEnd"/>
      <w:r>
        <w:rPr>
          <w:rFonts w:ascii="Times New Roman" w:eastAsiaTheme="minorEastAsia" w:hAnsi="Times New Roman"/>
          <w:sz w:val="22"/>
          <w:szCs w:val="22"/>
          <w:lang w:eastAsia="zh-TW"/>
        </w:rPr>
        <w:t>).</w:t>
      </w:r>
      <w:r w:rsidR="00EC0022">
        <w:rPr>
          <w:rFonts w:ascii="Times New Roman" w:eastAsiaTheme="minorEastAsia" w:hAnsi="Times New Roman"/>
          <w:sz w:val="22"/>
          <w:szCs w:val="22"/>
          <w:lang w:eastAsia="zh-TW"/>
        </w:rPr>
        <w:t xml:space="preserve"> A measurement/report task is </w:t>
      </w:r>
      <w:r w:rsidR="000146AA">
        <w:rPr>
          <w:rFonts w:ascii="Times New Roman" w:eastAsiaTheme="minorEastAsia" w:hAnsi="Times New Roman"/>
          <w:sz w:val="22"/>
          <w:szCs w:val="22"/>
          <w:lang w:eastAsia="zh-TW"/>
        </w:rPr>
        <w:t>identified</w:t>
      </w:r>
      <w:r w:rsidR="00EC0022">
        <w:rPr>
          <w:rFonts w:ascii="Times New Roman" w:eastAsiaTheme="minorEastAsia" w:hAnsi="Times New Roman"/>
          <w:sz w:val="22"/>
          <w:szCs w:val="22"/>
          <w:lang w:eastAsia="zh-TW"/>
        </w:rPr>
        <w:t xml:space="preserve"> by</w:t>
      </w:r>
      <w:r>
        <w:rPr>
          <w:rFonts w:ascii="Times New Roman" w:eastAsiaTheme="minorEastAsia" w:hAnsi="Times New Roman"/>
          <w:sz w:val="22"/>
          <w:szCs w:val="22"/>
          <w:lang w:eastAsia="zh-TW"/>
        </w:rPr>
        <w:t xml:space="preserve"> </w:t>
      </w:r>
      <w:r w:rsidR="00EC0022">
        <w:rPr>
          <w:rFonts w:ascii="Times New Roman" w:eastAsiaTheme="minorEastAsia" w:hAnsi="Times New Roman"/>
          <w:sz w:val="22"/>
          <w:szCs w:val="22"/>
          <w:lang w:eastAsia="zh-TW"/>
        </w:rPr>
        <w:t xml:space="preserve">a </w:t>
      </w:r>
      <w:r>
        <w:rPr>
          <w:rFonts w:ascii="Times New Roman" w:eastAsiaTheme="minorEastAsia" w:hAnsi="Times New Roman"/>
          <w:sz w:val="22"/>
          <w:szCs w:val="22"/>
          <w:lang w:eastAsia="zh-TW"/>
        </w:rPr>
        <w:t xml:space="preserve">measurement ID </w:t>
      </w:r>
      <w:r w:rsidR="00EC0022">
        <w:rPr>
          <w:rFonts w:ascii="Times New Roman" w:eastAsiaTheme="minorEastAsia" w:hAnsi="Times New Roman"/>
          <w:sz w:val="22"/>
          <w:szCs w:val="22"/>
          <w:lang w:eastAsia="zh-TW"/>
        </w:rPr>
        <w:t>which contain</w:t>
      </w:r>
      <w:r>
        <w:rPr>
          <w:rFonts w:ascii="Times New Roman" w:eastAsiaTheme="minorEastAsia" w:hAnsi="Times New Roman"/>
          <w:sz w:val="22"/>
          <w:szCs w:val="22"/>
          <w:lang w:eastAsia="zh-TW"/>
        </w:rPr>
        <w:t xml:space="preserve"> one MO ID and one report configuration ID. </w:t>
      </w:r>
      <w:r w:rsidR="00EC0022">
        <w:rPr>
          <w:rFonts w:ascii="Times New Roman" w:eastAsiaTheme="minorEastAsia" w:hAnsi="Times New Roman"/>
          <w:sz w:val="22"/>
          <w:szCs w:val="22"/>
          <w:lang w:eastAsia="zh-TW"/>
        </w:rPr>
        <w:t>This</w:t>
      </w:r>
      <w:r>
        <w:rPr>
          <w:rFonts w:ascii="Times New Roman" w:eastAsiaTheme="minorEastAsia" w:hAnsi="Times New Roman"/>
          <w:sz w:val="22"/>
          <w:szCs w:val="22"/>
          <w:lang w:eastAsia="zh-TW"/>
        </w:rPr>
        <w:t xml:space="preserve"> </w:t>
      </w:r>
      <w:r w:rsidR="00EC0022">
        <w:rPr>
          <w:rFonts w:ascii="Times New Roman" w:eastAsiaTheme="minorEastAsia" w:hAnsi="Times New Roman"/>
          <w:sz w:val="22"/>
          <w:szCs w:val="22"/>
          <w:lang w:eastAsia="zh-TW"/>
        </w:rPr>
        <w:t>framework</w:t>
      </w:r>
      <w:r>
        <w:rPr>
          <w:rFonts w:ascii="Times New Roman" w:eastAsiaTheme="minorEastAsia" w:hAnsi="Times New Roman"/>
          <w:sz w:val="22"/>
          <w:szCs w:val="22"/>
          <w:lang w:eastAsia="zh-TW"/>
        </w:rPr>
        <w:t xml:space="preserve"> can also be used </w:t>
      </w:r>
      <w:r w:rsidR="00277D18">
        <w:rPr>
          <w:rFonts w:ascii="Times New Roman" w:eastAsiaTheme="minorEastAsia" w:hAnsi="Times New Roman"/>
          <w:sz w:val="22"/>
          <w:szCs w:val="22"/>
          <w:lang w:eastAsia="zh-TW"/>
        </w:rPr>
        <w:t xml:space="preserve">for </w:t>
      </w:r>
      <w:r>
        <w:rPr>
          <w:rFonts w:ascii="Times New Roman" w:eastAsiaTheme="minorEastAsia" w:hAnsi="Times New Roman"/>
          <w:sz w:val="22"/>
          <w:szCs w:val="22"/>
          <w:lang w:eastAsia="zh-TW"/>
        </w:rPr>
        <w:t>AI mobility inference</w:t>
      </w:r>
      <w:r w:rsidR="00277D18">
        <w:rPr>
          <w:rFonts w:ascii="Times New Roman" w:eastAsiaTheme="minorEastAsia" w:hAnsi="Times New Roman"/>
          <w:sz w:val="22"/>
          <w:szCs w:val="22"/>
          <w:lang w:eastAsia="zh-TW"/>
        </w:rPr>
        <w:t xml:space="preserve"> configuration</w:t>
      </w:r>
      <w:r>
        <w:rPr>
          <w:rFonts w:ascii="Times New Roman" w:eastAsiaTheme="minorEastAsia" w:hAnsi="Times New Roman"/>
          <w:sz w:val="22"/>
          <w:szCs w:val="22"/>
          <w:lang w:eastAsia="zh-TW"/>
        </w:rPr>
        <w:t>.</w:t>
      </w:r>
    </w:p>
    <w:bookmarkEnd w:id="30"/>
    <w:p w14:paraId="4800F243" w14:textId="4EBF14D1" w:rsidR="000146AA" w:rsidRDefault="000146AA" w:rsidP="00F523A4">
      <w:pPr>
        <w:rPr>
          <w:rFonts w:ascii="Times New Roman" w:eastAsiaTheme="minorEastAsia" w:hAnsi="Times New Roman"/>
          <w:sz w:val="22"/>
          <w:szCs w:val="22"/>
          <w:lang w:eastAsia="zh-TW"/>
        </w:rPr>
      </w:pPr>
      <w:r w:rsidRPr="000146AA">
        <w:rPr>
          <w:rFonts w:ascii="Times New Roman" w:eastAsiaTheme="minorEastAsia" w:hAnsi="Times New Roman"/>
          <w:sz w:val="22"/>
          <w:szCs w:val="22"/>
          <w:lang w:eastAsia="zh-TW"/>
        </w:rPr>
        <w:t>However, it is clear that in AI mobility inference configuration, in addition to the MO, we need to identify the information of the inference target, i.e., the predicted object. It should contain the timing and frequency location of the predicted target. It should also include additional information for different sub-use cases, for example, the prediction window (PW) length for Temporal domain case A, and the</w:t>
      </w:r>
      <w:r w:rsidR="002A661D">
        <w:rPr>
          <w:rFonts w:ascii="Times New Roman" w:eastAsiaTheme="minorEastAsia" w:hAnsi="Times New Roman"/>
          <w:sz w:val="22"/>
          <w:szCs w:val="22"/>
          <w:lang w:eastAsia="zh-TW"/>
        </w:rPr>
        <w:t xml:space="preserve"> skipping</w:t>
      </w:r>
      <w:r w:rsidRPr="000146AA">
        <w:rPr>
          <w:rFonts w:ascii="Times New Roman" w:eastAsiaTheme="minorEastAsia" w:hAnsi="Times New Roman"/>
          <w:sz w:val="22"/>
          <w:szCs w:val="22"/>
          <w:lang w:eastAsia="zh-TW"/>
        </w:rPr>
        <w:t xml:space="preserve"> pattern and MRRT for Temporal domain case B.</w:t>
      </w:r>
    </w:p>
    <w:p w14:paraId="3E68A2A7" w14:textId="0C7024C3" w:rsidR="00A46126" w:rsidRDefault="00A46126" w:rsidP="00F523A4">
      <w:pPr>
        <w:rPr>
          <w:rFonts w:ascii="Times New Roman" w:eastAsiaTheme="minorEastAsia" w:hAnsi="Times New Roman"/>
          <w:b/>
          <w:bCs/>
          <w:sz w:val="22"/>
          <w:szCs w:val="22"/>
        </w:rPr>
      </w:pPr>
      <w:bookmarkStart w:id="33" w:name="OLE_LINK23"/>
      <w:bookmarkStart w:id="34" w:name="OLE_LINK31"/>
      <w:bookmarkStart w:id="35" w:name="OLE_LINK108"/>
      <w:r>
        <w:rPr>
          <w:rFonts w:ascii="Times New Roman" w:eastAsiaTheme="minorEastAsia" w:hAnsi="Times New Roman"/>
          <w:b/>
          <w:bCs/>
          <w:sz w:val="22"/>
          <w:szCs w:val="22"/>
        </w:rPr>
        <w:t xml:space="preserve">Observation 1: For UE-sided model </w:t>
      </w:r>
      <w:r w:rsidR="00FE4A3B">
        <w:rPr>
          <w:rFonts w:ascii="Times New Roman" w:eastAsiaTheme="minorEastAsia" w:hAnsi="Times New Roman"/>
          <w:b/>
          <w:bCs/>
          <w:sz w:val="22"/>
          <w:szCs w:val="22"/>
        </w:rPr>
        <w:t>RRM prediction</w:t>
      </w:r>
      <w:r>
        <w:rPr>
          <w:rFonts w:ascii="Times New Roman" w:eastAsiaTheme="minorEastAsia" w:hAnsi="Times New Roman"/>
          <w:b/>
          <w:bCs/>
          <w:sz w:val="22"/>
          <w:szCs w:val="22"/>
          <w:lang w:eastAsia="zh-TW"/>
        </w:rPr>
        <w:t>, NW needs to configure information about the predicted target to UE</w:t>
      </w:r>
      <w:r>
        <w:rPr>
          <w:rFonts w:ascii="Times New Roman" w:eastAsiaTheme="minorEastAsia" w:hAnsi="Times New Roman"/>
          <w:b/>
          <w:bCs/>
          <w:sz w:val="22"/>
          <w:szCs w:val="22"/>
        </w:rPr>
        <w:t>. This may include the timing and frequency location of the predicted target and the related information to perform inference such a</w:t>
      </w:r>
      <w:r w:rsidRPr="000E0A76">
        <w:rPr>
          <w:rFonts w:ascii="Times New Roman" w:eastAsiaTheme="minorEastAsia" w:hAnsi="Times New Roman"/>
          <w:b/>
          <w:bCs/>
          <w:sz w:val="22"/>
          <w:szCs w:val="22"/>
        </w:rPr>
        <w:t xml:space="preserve">s PW length, </w:t>
      </w:r>
      <w:r w:rsidR="008260D1" w:rsidRPr="000E0A76">
        <w:rPr>
          <w:rFonts w:ascii="Times New Roman" w:eastAsiaTheme="minorEastAsia" w:hAnsi="Times New Roman" w:hint="eastAsia"/>
          <w:b/>
          <w:bCs/>
          <w:sz w:val="22"/>
          <w:szCs w:val="22"/>
        </w:rPr>
        <w:t>s</w:t>
      </w:r>
      <w:r w:rsidR="008260D1" w:rsidRPr="000E0A76">
        <w:rPr>
          <w:rFonts w:ascii="Times New Roman" w:eastAsiaTheme="minorEastAsia" w:hAnsi="Times New Roman"/>
          <w:b/>
          <w:bCs/>
          <w:sz w:val="22"/>
          <w:szCs w:val="22"/>
        </w:rPr>
        <w:t>kipping</w:t>
      </w:r>
      <w:r w:rsidRPr="000E0A76">
        <w:rPr>
          <w:rFonts w:ascii="Times New Roman" w:eastAsiaTheme="minorEastAsia" w:hAnsi="Times New Roman"/>
          <w:b/>
          <w:bCs/>
          <w:sz w:val="22"/>
          <w:szCs w:val="22"/>
        </w:rPr>
        <w:t xml:space="preserve"> pattern, MRRT, etc.</w:t>
      </w:r>
      <w:bookmarkEnd w:id="33"/>
      <w:r>
        <w:rPr>
          <w:rFonts w:ascii="Times New Roman" w:eastAsiaTheme="minorEastAsia" w:hAnsi="Times New Roman"/>
          <w:b/>
          <w:bCs/>
          <w:sz w:val="22"/>
          <w:szCs w:val="22"/>
        </w:rPr>
        <w:t xml:space="preserve"> </w:t>
      </w:r>
      <w:bookmarkEnd w:id="34"/>
      <w:r>
        <w:rPr>
          <w:rFonts w:ascii="Times New Roman" w:eastAsiaTheme="minorEastAsia" w:hAnsi="Times New Roman"/>
          <w:b/>
          <w:bCs/>
          <w:sz w:val="22"/>
          <w:szCs w:val="22"/>
        </w:rPr>
        <w:t xml:space="preserve"> </w:t>
      </w:r>
    </w:p>
    <w:p w14:paraId="111B910E" w14:textId="0018B5F5" w:rsidR="003D71F2" w:rsidRDefault="00705557" w:rsidP="00F523A4">
      <w:pPr>
        <w:rPr>
          <w:rFonts w:ascii="Times New Roman" w:eastAsiaTheme="minorEastAsia" w:hAnsi="Times New Roman"/>
          <w:sz w:val="22"/>
          <w:szCs w:val="22"/>
          <w:lang w:eastAsia="zh-TW"/>
        </w:rPr>
      </w:pPr>
      <w:bookmarkStart w:id="36" w:name="OLE_LINK89"/>
      <w:bookmarkStart w:id="37" w:name="OLE_LINK91"/>
      <w:bookmarkEnd w:id="35"/>
      <w:r>
        <w:rPr>
          <w:rFonts w:ascii="Times New Roman" w:eastAsiaTheme="minorEastAsia" w:hAnsi="Times New Roman" w:hint="eastAsia"/>
          <w:sz w:val="22"/>
          <w:szCs w:val="22"/>
          <w:lang w:eastAsia="zh-TW"/>
        </w:rPr>
        <w:t>Si</w:t>
      </w:r>
      <w:r>
        <w:rPr>
          <w:rFonts w:ascii="Times New Roman" w:eastAsiaTheme="minorEastAsia" w:hAnsi="Times New Roman"/>
          <w:sz w:val="22"/>
          <w:szCs w:val="22"/>
          <w:lang w:eastAsia="zh-TW"/>
        </w:rPr>
        <w:t>milar to the</w:t>
      </w:r>
      <w:r w:rsidR="00D10508">
        <w:rPr>
          <w:rFonts w:ascii="Times New Roman" w:eastAsiaTheme="minorEastAsia" w:hAnsi="Times New Roman"/>
          <w:sz w:val="22"/>
          <w:szCs w:val="22"/>
          <w:lang w:eastAsia="zh-TW"/>
        </w:rPr>
        <w:t xml:space="preserve"> legacy measurement, the</w:t>
      </w:r>
      <w:r w:rsidR="00EC0022">
        <w:rPr>
          <w:rFonts w:ascii="Times New Roman" w:eastAsiaTheme="minorEastAsia" w:hAnsi="Times New Roman"/>
          <w:sz w:val="22"/>
          <w:szCs w:val="22"/>
          <w:lang w:eastAsia="zh-TW"/>
        </w:rPr>
        <w:t xml:space="preserve"> report </w:t>
      </w:r>
      <w:r w:rsidR="002C67BD">
        <w:rPr>
          <w:rFonts w:ascii="Times New Roman" w:eastAsiaTheme="minorEastAsia" w:hAnsi="Times New Roman" w:hint="eastAsia"/>
          <w:sz w:val="22"/>
          <w:szCs w:val="22"/>
          <w:lang w:eastAsia="zh-TW"/>
        </w:rPr>
        <w:t>c</w:t>
      </w:r>
      <w:r w:rsidR="002C67BD">
        <w:rPr>
          <w:rFonts w:ascii="Times New Roman" w:eastAsiaTheme="minorEastAsia" w:hAnsi="Times New Roman"/>
          <w:sz w:val="22"/>
          <w:szCs w:val="22"/>
          <w:lang w:eastAsia="zh-TW"/>
        </w:rPr>
        <w:t xml:space="preserve">onfiguration </w:t>
      </w:r>
      <w:r w:rsidR="00D10508">
        <w:rPr>
          <w:rFonts w:ascii="Times New Roman" w:eastAsiaTheme="minorEastAsia" w:hAnsi="Times New Roman"/>
          <w:sz w:val="22"/>
          <w:szCs w:val="22"/>
          <w:lang w:eastAsia="zh-TW"/>
        </w:rPr>
        <w:t>provide</w:t>
      </w:r>
      <w:r w:rsidR="002C67BD">
        <w:rPr>
          <w:rFonts w:ascii="Times New Roman" w:eastAsiaTheme="minorEastAsia" w:hAnsi="Times New Roman"/>
          <w:sz w:val="22"/>
          <w:szCs w:val="22"/>
          <w:lang w:eastAsia="zh-TW"/>
        </w:rPr>
        <w:t>s</w:t>
      </w:r>
      <w:r w:rsidR="00D10508">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the measurement report triggering condition and the report quantity, however, for AI mobility use cases, the measurement report can be generated </w:t>
      </w:r>
      <w:r w:rsidR="00D10508">
        <w:rPr>
          <w:rFonts w:ascii="Times New Roman" w:eastAsiaTheme="minorEastAsia" w:hAnsi="Times New Roman"/>
          <w:sz w:val="22"/>
          <w:szCs w:val="22"/>
          <w:lang w:eastAsia="zh-TW"/>
        </w:rPr>
        <w:t xml:space="preserve">based on </w:t>
      </w:r>
      <w:r w:rsidR="002327D1">
        <w:rPr>
          <w:rFonts w:ascii="Times New Roman" w:eastAsiaTheme="minorEastAsia" w:hAnsi="Times New Roman"/>
          <w:sz w:val="22"/>
          <w:szCs w:val="22"/>
          <w:lang w:eastAsia="zh-TW"/>
        </w:rPr>
        <w:t xml:space="preserve">not only </w:t>
      </w:r>
      <w:r w:rsidR="00D10508">
        <w:rPr>
          <w:rFonts w:ascii="Times New Roman" w:eastAsiaTheme="minorEastAsia" w:hAnsi="Times New Roman"/>
          <w:sz w:val="22"/>
          <w:szCs w:val="22"/>
          <w:lang w:eastAsia="zh-TW"/>
        </w:rPr>
        <w:t>real measurement</w:t>
      </w:r>
      <w:r w:rsidR="002327D1">
        <w:rPr>
          <w:rFonts w:ascii="Times New Roman" w:eastAsiaTheme="minorEastAsia" w:hAnsi="Times New Roman"/>
          <w:sz w:val="22"/>
          <w:szCs w:val="22"/>
          <w:lang w:eastAsia="zh-TW"/>
        </w:rPr>
        <w:t>s</w:t>
      </w:r>
      <w:r w:rsidR="00D10508">
        <w:rPr>
          <w:rFonts w:ascii="Times New Roman" w:eastAsiaTheme="minorEastAsia" w:hAnsi="Times New Roman"/>
          <w:sz w:val="22"/>
          <w:szCs w:val="22"/>
          <w:lang w:eastAsia="zh-TW"/>
        </w:rPr>
        <w:t xml:space="preserve"> </w:t>
      </w:r>
      <w:r w:rsidR="002327D1">
        <w:rPr>
          <w:rFonts w:ascii="Times New Roman" w:eastAsiaTheme="minorEastAsia" w:hAnsi="Times New Roman"/>
          <w:sz w:val="22"/>
          <w:szCs w:val="22"/>
          <w:lang w:eastAsia="zh-TW"/>
        </w:rPr>
        <w:t>but also</w:t>
      </w:r>
      <w:r w:rsidR="00D10508">
        <w:rPr>
          <w:rFonts w:ascii="Times New Roman" w:eastAsiaTheme="minorEastAsia" w:hAnsi="Times New Roman"/>
          <w:sz w:val="22"/>
          <w:szCs w:val="22"/>
          <w:lang w:eastAsia="zh-TW"/>
        </w:rPr>
        <w:t xml:space="preserve"> predicted results. </w:t>
      </w:r>
      <w:bookmarkStart w:id="38" w:name="OLE_LINK69"/>
      <w:bookmarkStart w:id="39" w:name="OLE_LINK70"/>
      <w:bookmarkEnd w:id="28"/>
      <w:bookmarkEnd w:id="31"/>
      <w:bookmarkEnd w:id="32"/>
      <w:bookmarkEnd w:id="36"/>
      <w:bookmarkEnd w:id="37"/>
      <w:r w:rsidR="002327D1">
        <w:rPr>
          <w:rFonts w:ascii="Times New Roman" w:eastAsiaTheme="minorEastAsia" w:hAnsi="Times New Roman"/>
          <w:sz w:val="22"/>
          <w:szCs w:val="22"/>
          <w:lang w:eastAsia="zh-TW"/>
        </w:rPr>
        <w:t>Also, s</w:t>
      </w:r>
      <w:r w:rsidR="003D71F2" w:rsidRPr="003D71F2">
        <w:rPr>
          <w:rFonts w:ascii="Times New Roman" w:eastAsiaTheme="minorEastAsia" w:hAnsi="Times New Roman"/>
          <w:sz w:val="22"/>
          <w:szCs w:val="22"/>
          <w:lang w:eastAsia="zh-TW"/>
        </w:rPr>
        <w:t xml:space="preserve">imilar to the measurement ID, for AI mobility inference, we can </w:t>
      </w:r>
      <w:r w:rsidR="00E31E25">
        <w:rPr>
          <w:rFonts w:ascii="Times New Roman" w:eastAsiaTheme="minorEastAsia" w:hAnsi="Times New Roman"/>
          <w:sz w:val="22"/>
          <w:szCs w:val="22"/>
          <w:lang w:eastAsia="zh-TW"/>
        </w:rPr>
        <w:t>introduce</w:t>
      </w:r>
      <w:r w:rsidR="003D71F2" w:rsidRPr="003D71F2">
        <w:rPr>
          <w:rFonts w:ascii="Times New Roman" w:eastAsiaTheme="minorEastAsia" w:hAnsi="Times New Roman"/>
          <w:sz w:val="22"/>
          <w:szCs w:val="22"/>
          <w:lang w:eastAsia="zh-TW"/>
        </w:rPr>
        <w:t xml:space="preserve"> “inference ID” to figure out the mapping of </w:t>
      </w:r>
      <w:r w:rsidR="000E0A76">
        <w:rPr>
          <w:rFonts w:ascii="Times New Roman" w:eastAsiaTheme="minorEastAsia" w:hAnsi="Times New Roman"/>
          <w:sz w:val="22"/>
          <w:szCs w:val="22"/>
          <w:lang w:eastAsia="zh-TW"/>
        </w:rPr>
        <w:t>an</w:t>
      </w:r>
      <w:r w:rsidR="003D71F2" w:rsidRPr="003D71F2">
        <w:rPr>
          <w:rFonts w:ascii="Times New Roman" w:eastAsiaTheme="minorEastAsia" w:hAnsi="Times New Roman"/>
          <w:sz w:val="22"/>
          <w:szCs w:val="22"/>
          <w:lang w:eastAsia="zh-TW"/>
        </w:rPr>
        <w:t xml:space="preserve"> MO, a predicted object, a report configuration, and an inference </w:t>
      </w:r>
      <w:r w:rsidR="003D71F2" w:rsidRPr="003D71F2">
        <w:rPr>
          <w:rFonts w:ascii="Times New Roman" w:eastAsiaTheme="minorEastAsia" w:hAnsi="Times New Roman"/>
          <w:sz w:val="22"/>
          <w:szCs w:val="22"/>
          <w:lang w:eastAsia="zh-TW"/>
        </w:rPr>
        <w:lastRenderedPageBreak/>
        <w:t>report configuration</w:t>
      </w:r>
      <w:r w:rsidR="002E358B">
        <w:rPr>
          <w:rFonts w:ascii="Times New Roman" w:eastAsiaTheme="minorEastAsia" w:hAnsi="Times New Roman"/>
          <w:sz w:val="22"/>
          <w:szCs w:val="22"/>
          <w:lang w:eastAsia="zh-TW"/>
        </w:rPr>
        <w:t>. The overall configuration structure can be</w:t>
      </w:r>
      <w:r w:rsidR="003D71F2" w:rsidRPr="003D71F2">
        <w:rPr>
          <w:rFonts w:ascii="Times New Roman" w:eastAsiaTheme="minorEastAsia" w:hAnsi="Times New Roman"/>
          <w:sz w:val="22"/>
          <w:szCs w:val="22"/>
          <w:lang w:eastAsia="zh-TW"/>
        </w:rPr>
        <w:t xml:space="preserve"> </w:t>
      </w:r>
      <w:r w:rsidR="002E358B">
        <w:rPr>
          <w:rFonts w:ascii="Times New Roman" w:eastAsiaTheme="minorEastAsia" w:hAnsi="Times New Roman"/>
          <w:sz w:val="22"/>
          <w:szCs w:val="22"/>
          <w:lang w:eastAsia="zh-TW"/>
        </w:rPr>
        <w:t>s</w:t>
      </w:r>
      <w:r w:rsidR="003D71F2" w:rsidRPr="003D71F2">
        <w:rPr>
          <w:rFonts w:ascii="Times New Roman" w:eastAsiaTheme="minorEastAsia" w:hAnsi="Times New Roman"/>
          <w:sz w:val="22"/>
          <w:szCs w:val="22"/>
          <w:lang w:eastAsia="zh-TW"/>
        </w:rPr>
        <w:t>hown in the following figure</w:t>
      </w:r>
      <w:r w:rsidR="00A46126">
        <w:rPr>
          <w:rFonts w:ascii="Times New Roman" w:eastAsiaTheme="minorEastAsia" w:hAnsi="Times New Roman"/>
          <w:sz w:val="22"/>
          <w:szCs w:val="22"/>
          <w:lang w:eastAsia="zh-TW"/>
        </w:rPr>
        <w:t xml:space="preserve"> where the inference configuration contains the following components:</w:t>
      </w:r>
    </w:p>
    <w:p w14:paraId="598E26ED" w14:textId="77777777" w:rsidR="00A46126" w:rsidRDefault="00A46126" w:rsidP="00F523A4">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Measurement object:</w:t>
      </w:r>
      <w:r>
        <w:rPr>
          <w:rFonts w:ascii="Times New Roman" w:eastAsiaTheme="minorEastAsia" w:hAnsi="Times New Roman"/>
          <w:sz w:val="22"/>
          <w:szCs w:val="22"/>
          <w:lang w:eastAsia="zh-TW"/>
        </w:rPr>
        <w:t xml:space="preserve"> </w:t>
      </w:r>
      <w:bookmarkStart w:id="40" w:name="OLE_LINK56"/>
      <w:r>
        <w:rPr>
          <w:rFonts w:ascii="Times New Roman" w:eastAsiaTheme="minorEastAsia" w:hAnsi="Times New Roman"/>
          <w:sz w:val="22"/>
          <w:szCs w:val="22"/>
          <w:lang w:eastAsia="zh-TW"/>
        </w:rPr>
        <w:t>Describes the information of measurement/observed target.</w:t>
      </w:r>
      <w:bookmarkEnd w:id="40"/>
    </w:p>
    <w:p w14:paraId="3D783A66" w14:textId="77777777" w:rsidR="00A46126" w:rsidRDefault="00A46126" w:rsidP="00F523A4">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Report configuration:</w:t>
      </w:r>
      <w:r>
        <w:rPr>
          <w:rFonts w:ascii="Times New Roman" w:eastAsiaTheme="minorEastAsia" w:hAnsi="Times New Roman"/>
          <w:sz w:val="22"/>
          <w:szCs w:val="22"/>
          <w:lang w:eastAsia="zh-TW"/>
        </w:rPr>
        <w:t xml:space="preserve"> </w:t>
      </w:r>
      <w:bookmarkStart w:id="41" w:name="OLE_LINK57"/>
      <w:r>
        <w:rPr>
          <w:rFonts w:ascii="Times New Roman" w:eastAsiaTheme="minorEastAsia" w:hAnsi="Times New Roman"/>
          <w:sz w:val="22"/>
          <w:szCs w:val="22"/>
          <w:lang w:eastAsia="zh-TW"/>
        </w:rPr>
        <w:t xml:space="preserve">Describes the triggering condition and report quantity for the measurement report. </w:t>
      </w:r>
      <w:bookmarkEnd w:id="41"/>
      <w:r>
        <w:rPr>
          <w:rFonts w:ascii="Times New Roman" w:eastAsiaTheme="minorEastAsia" w:hAnsi="Times New Roman"/>
          <w:sz w:val="22"/>
          <w:szCs w:val="22"/>
          <w:lang w:eastAsia="zh-TW"/>
        </w:rPr>
        <w:t>The measurement report can be generated based on both real measurement and inference results.</w:t>
      </w:r>
    </w:p>
    <w:p w14:paraId="48652EE6" w14:textId="77777777" w:rsidR="00A46126" w:rsidRDefault="00A46126" w:rsidP="00F523A4">
      <w:pPr>
        <w:pStyle w:val="af0"/>
        <w:numPr>
          <w:ilvl w:val="0"/>
          <w:numId w:val="19"/>
        </w:numPr>
        <w:ind w:leftChars="0"/>
        <w:rPr>
          <w:rFonts w:ascii="Times New Roman" w:eastAsiaTheme="minorEastAsia" w:hAnsi="Times New Roman"/>
          <w:sz w:val="22"/>
          <w:szCs w:val="22"/>
          <w:lang w:eastAsia="zh-TW"/>
        </w:rPr>
      </w:pPr>
      <w:r>
        <w:rPr>
          <w:rFonts w:ascii="Times New Roman" w:eastAsiaTheme="minorEastAsia" w:hAnsi="Times New Roman"/>
          <w:b/>
          <w:bCs/>
          <w:sz w:val="22"/>
          <w:szCs w:val="22"/>
          <w:u w:val="single"/>
          <w:lang w:eastAsia="zh-TW"/>
        </w:rPr>
        <w:t>Predicted object:</w:t>
      </w:r>
      <w:r>
        <w:rPr>
          <w:rFonts w:ascii="Times New Roman" w:eastAsiaTheme="minorEastAsia" w:hAnsi="Times New Roman"/>
          <w:sz w:val="22"/>
          <w:szCs w:val="22"/>
          <w:lang w:eastAsia="zh-TW"/>
        </w:rPr>
        <w:t xml:space="preserve"> Describes the information of inference/predicted target. </w:t>
      </w:r>
    </w:p>
    <w:p w14:paraId="0189BC6C" w14:textId="0B811B21" w:rsidR="00A46126" w:rsidRPr="00EB5835" w:rsidRDefault="00A46126" w:rsidP="00F523A4">
      <w:pPr>
        <w:pStyle w:val="af0"/>
        <w:numPr>
          <w:ilvl w:val="0"/>
          <w:numId w:val="19"/>
        </w:numPr>
        <w:ind w:leftChars="0"/>
        <w:rPr>
          <w:rFonts w:ascii="Times New Roman" w:eastAsiaTheme="minorEastAsia" w:hAnsi="Times New Roman"/>
          <w:sz w:val="22"/>
          <w:szCs w:val="22"/>
          <w:lang w:eastAsia="zh-TW"/>
        </w:rPr>
      </w:pPr>
      <w:bookmarkStart w:id="42" w:name="OLE_LINK213"/>
      <w:r>
        <w:rPr>
          <w:rFonts w:ascii="Times New Roman" w:eastAsiaTheme="minorEastAsia" w:hAnsi="Times New Roman"/>
          <w:b/>
          <w:bCs/>
          <w:sz w:val="22"/>
          <w:szCs w:val="22"/>
          <w:u w:val="single"/>
          <w:lang w:eastAsia="zh-TW"/>
        </w:rPr>
        <w:t>Inference identity:</w:t>
      </w:r>
      <w:r>
        <w:rPr>
          <w:rFonts w:ascii="Times New Roman" w:eastAsiaTheme="minorEastAsia" w:hAnsi="Times New Roman"/>
          <w:sz w:val="22"/>
          <w:szCs w:val="22"/>
          <w:lang w:eastAsia="zh-TW"/>
        </w:rPr>
        <w:t xml:space="preserve"> </w:t>
      </w:r>
      <w:bookmarkStart w:id="43" w:name="OLE_LINK214"/>
      <w:bookmarkStart w:id="44" w:name="OLE_LINK61"/>
      <w:r w:rsidR="00307461">
        <w:rPr>
          <w:rFonts w:ascii="Times New Roman" w:eastAsiaTheme="minorEastAsia" w:hAnsi="Times New Roman"/>
          <w:sz w:val="22"/>
          <w:szCs w:val="22"/>
          <w:lang w:eastAsia="zh-TW"/>
        </w:rPr>
        <w:t xml:space="preserve">Refers to a measurement </w:t>
      </w:r>
      <w:bookmarkEnd w:id="43"/>
      <w:r w:rsidR="00307461">
        <w:rPr>
          <w:rFonts w:ascii="Times New Roman" w:eastAsiaTheme="minorEastAsia" w:hAnsi="Times New Roman"/>
          <w:sz w:val="22"/>
          <w:szCs w:val="22"/>
          <w:lang w:eastAsia="zh-TW"/>
        </w:rPr>
        <w:t>Identity (</w:t>
      </w:r>
      <w:proofErr w:type="spellStart"/>
      <w:r w:rsidR="00307461">
        <w:rPr>
          <w:rFonts w:ascii="Times New Roman" w:eastAsiaTheme="minorEastAsia" w:hAnsi="Times New Roman"/>
          <w:sz w:val="22"/>
          <w:szCs w:val="22"/>
          <w:lang w:eastAsia="zh-TW"/>
        </w:rPr>
        <w:t>MeasId</w:t>
      </w:r>
      <w:proofErr w:type="spellEnd"/>
      <w:r w:rsidR="00307461">
        <w:rPr>
          <w:rFonts w:ascii="Times New Roman" w:eastAsiaTheme="minorEastAsia" w:hAnsi="Times New Roman"/>
          <w:sz w:val="22"/>
          <w:szCs w:val="22"/>
          <w:lang w:eastAsia="zh-TW"/>
        </w:rPr>
        <w:t>) and p</w:t>
      </w:r>
      <w:r>
        <w:rPr>
          <w:rFonts w:ascii="Times New Roman" w:eastAsiaTheme="minorEastAsia" w:hAnsi="Times New Roman"/>
          <w:sz w:val="22"/>
          <w:szCs w:val="22"/>
          <w:lang w:eastAsia="zh-TW"/>
        </w:rPr>
        <w:t xml:space="preserve">rovides the mapping of a measurement object, a predicted object, </w:t>
      </w:r>
      <w:r w:rsidR="00BA2158">
        <w:rPr>
          <w:rFonts w:ascii="Times New Roman" w:eastAsiaTheme="minorEastAsia" w:hAnsi="Times New Roman"/>
          <w:sz w:val="22"/>
          <w:szCs w:val="22"/>
          <w:lang w:eastAsia="zh-TW"/>
        </w:rPr>
        <w:t xml:space="preserve">and </w:t>
      </w:r>
      <w:r>
        <w:rPr>
          <w:rFonts w:ascii="Times New Roman" w:eastAsiaTheme="minorEastAsia" w:hAnsi="Times New Roman"/>
          <w:sz w:val="22"/>
          <w:szCs w:val="22"/>
          <w:lang w:eastAsia="zh-TW"/>
        </w:rPr>
        <w:t>a report configuration</w:t>
      </w:r>
      <w:bookmarkEnd w:id="42"/>
      <w:bookmarkEnd w:id="44"/>
      <w:r w:rsidR="00524A80">
        <w:rPr>
          <w:rFonts w:ascii="Times New Roman" w:eastAsiaTheme="minorEastAsia" w:hAnsi="Times New Roman"/>
          <w:sz w:val="22"/>
          <w:szCs w:val="22"/>
          <w:lang w:eastAsia="zh-TW"/>
        </w:rPr>
        <w:t>.</w:t>
      </w:r>
    </w:p>
    <w:p w14:paraId="11F9BA15" w14:textId="37377013" w:rsidR="00DE523D" w:rsidRDefault="00E50290" w:rsidP="00F523A4">
      <w:pPr>
        <w:jc w:val="center"/>
        <w:rPr>
          <w:rFonts w:ascii="Times New Roman" w:eastAsiaTheme="minorEastAsia" w:hAnsi="Times New Roman"/>
          <w:sz w:val="22"/>
          <w:szCs w:val="22"/>
          <w:lang w:eastAsia="zh-TW"/>
        </w:rPr>
      </w:pPr>
      <w:r>
        <w:rPr>
          <w:rFonts w:ascii="Times New Roman" w:eastAsiaTheme="minorEastAsia" w:hAnsi="Times New Roman"/>
          <w:noProof/>
          <w:sz w:val="22"/>
          <w:szCs w:val="22"/>
          <w:lang w:eastAsia="zh-TW"/>
        </w:rPr>
        <w:drawing>
          <wp:inline distT="0" distB="0" distL="0" distR="0" wp14:anchorId="2C253C37" wp14:editId="0EDAE270">
            <wp:extent cx="6320528" cy="3552825"/>
            <wp:effectExtent l="0" t="0" r="444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3790" cy="3554659"/>
                    </a:xfrm>
                    <a:prstGeom prst="rect">
                      <a:avLst/>
                    </a:prstGeom>
                    <a:noFill/>
                  </pic:spPr>
                </pic:pic>
              </a:graphicData>
            </a:graphic>
          </wp:inline>
        </w:drawing>
      </w:r>
    </w:p>
    <w:p w14:paraId="4928A908" w14:textId="7F36DF22" w:rsidR="00402ADF" w:rsidRPr="00402ADF" w:rsidRDefault="00402ADF" w:rsidP="00F523A4">
      <w:pPr>
        <w:spacing w:before="120"/>
        <w:jc w:val="center"/>
        <w:rPr>
          <w:rFonts w:ascii="Times New Roman" w:eastAsiaTheme="minorEastAsia" w:hAnsi="Times New Roman"/>
          <w:sz w:val="22"/>
          <w:szCs w:val="22"/>
          <w:lang w:eastAsia="zh-TW"/>
        </w:rPr>
      </w:pPr>
      <w:bookmarkStart w:id="45" w:name="_Hlk162359046"/>
      <w:bookmarkStart w:id="46" w:name="OLE_LINK15"/>
      <w:r>
        <w:rPr>
          <w:rFonts w:ascii="Arial Unicode MS" w:eastAsia="Arial Unicode MS" w:hAnsi="Arial Unicode MS" w:cs="Arial Unicode MS" w:hint="eastAsia"/>
          <w:b/>
          <w:bCs/>
        </w:rPr>
        <w:t xml:space="preserve">Figure </w:t>
      </w:r>
      <w:r w:rsidR="00BE75F0">
        <w:rPr>
          <w:rFonts w:ascii="Arial Unicode MS" w:eastAsia="Arial Unicode MS" w:hAnsi="Arial Unicode MS" w:cs="Arial Unicode MS"/>
          <w:b/>
          <w:bCs/>
        </w:rPr>
        <w:t>2:</w:t>
      </w:r>
      <w:r>
        <w:rPr>
          <w:rFonts w:ascii="Arial Unicode MS" w:eastAsia="Arial Unicode MS" w:hAnsi="Arial Unicode MS" w:cs="Arial Unicode MS" w:hint="eastAsia"/>
          <w:b/>
          <w:bCs/>
        </w:rPr>
        <w:t xml:space="preserve"> </w:t>
      </w:r>
      <w:bookmarkEnd w:id="45"/>
      <w:r w:rsidR="002E358B">
        <w:rPr>
          <w:rFonts w:ascii="Arial Unicode MS" w:eastAsia="Arial Unicode MS" w:hAnsi="Arial Unicode MS" w:cs="Arial Unicode MS"/>
          <w:b/>
          <w:bCs/>
        </w:rPr>
        <w:t>Overall structure of inference configuration</w:t>
      </w:r>
      <w:r>
        <w:rPr>
          <w:rFonts w:ascii="Arial Unicode MS" w:eastAsia="Arial Unicode MS" w:hAnsi="Arial Unicode MS" w:cs="Arial Unicode MS"/>
          <w:b/>
          <w:bCs/>
        </w:rPr>
        <w:t>.</w:t>
      </w:r>
    </w:p>
    <w:p w14:paraId="0A959A3C" w14:textId="4EFFDAF4" w:rsidR="00015FF2" w:rsidRDefault="00015FF2" w:rsidP="00F523A4">
      <w:pPr>
        <w:pStyle w:val="Comments"/>
        <w:spacing w:before="120"/>
        <w:rPr>
          <w:rFonts w:ascii="Times New Roman" w:eastAsiaTheme="minorEastAsia" w:hAnsi="Times New Roman"/>
          <w:b/>
          <w:bCs/>
          <w:i w:val="0"/>
          <w:sz w:val="22"/>
          <w:szCs w:val="22"/>
        </w:rPr>
      </w:pPr>
      <w:bookmarkStart w:id="47" w:name="OLE_LINK13"/>
      <w:bookmarkStart w:id="48" w:name="OLE_LINK110"/>
      <w:bookmarkStart w:id="49" w:name="OLE_LINK28"/>
      <w:bookmarkStart w:id="50" w:name="OLE_LINK92"/>
      <w:bookmarkStart w:id="51" w:name="OLE_LINK97"/>
      <w:bookmarkStart w:id="52" w:name="OLE_LINK80"/>
      <w:bookmarkStart w:id="53" w:name="OLE_LINK73"/>
      <w:bookmarkEnd w:id="38"/>
      <w:bookmarkEnd w:id="39"/>
      <w:bookmarkEnd w:id="46"/>
      <w:r>
        <w:rPr>
          <w:rFonts w:ascii="Times New Roman" w:eastAsiaTheme="minorEastAsia" w:hAnsi="Times New Roman"/>
          <w:b/>
          <w:bCs/>
          <w:i w:val="0"/>
          <w:sz w:val="22"/>
          <w:szCs w:val="22"/>
        </w:rPr>
        <w:t xml:space="preserve">Proposal </w:t>
      </w:r>
      <w:r w:rsidR="00DD32C1">
        <w:rPr>
          <w:rFonts w:ascii="Times New Roman" w:eastAsiaTheme="minorEastAsia" w:hAnsi="Times New Roman"/>
          <w:b/>
          <w:bCs/>
          <w:i w:val="0"/>
          <w:sz w:val="22"/>
          <w:szCs w:val="22"/>
        </w:rPr>
        <w:t>3</w:t>
      </w:r>
      <w:r>
        <w:rPr>
          <w:rFonts w:ascii="Times New Roman" w:eastAsiaTheme="minorEastAsia" w:hAnsi="Times New Roman"/>
          <w:b/>
          <w:bCs/>
          <w:i w:val="0"/>
          <w:sz w:val="22"/>
          <w:szCs w:val="22"/>
        </w:rPr>
        <w:t>: RAN2 consider the inference configuration which contains</w:t>
      </w:r>
    </w:p>
    <w:bookmarkEnd w:id="47"/>
    <w:p w14:paraId="284A9D6E" w14:textId="77777777" w:rsidR="00015FF2" w:rsidRDefault="00015FF2" w:rsidP="00F523A4">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Measurement object:</w:t>
      </w:r>
      <w:r>
        <w:rPr>
          <w:rFonts w:ascii="Times New Roman" w:eastAsiaTheme="minorEastAsia" w:hAnsi="Times New Roman"/>
          <w:b/>
          <w:bCs/>
          <w:i w:val="0"/>
          <w:sz w:val="22"/>
          <w:szCs w:val="22"/>
        </w:rPr>
        <w:t xml:space="preserve"> Describes the information of measurement/observed target.</w:t>
      </w:r>
    </w:p>
    <w:p w14:paraId="51865030" w14:textId="77777777" w:rsidR="00015FF2" w:rsidRDefault="00015FF2" w:rsidP="00F523A4">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Predicted object:</w:t>
      </w:r>
      <w:r>
        <w:rPr>
          <w:rFonts w:ascii="Times New Roman" w:eastAsiaTheme="minorEastAsia" w:hAnsi="Times New Roman"/>
          <w:b/>
          <w:bCs/>
          <w:i w:val="0"/>
          <w:sz w:val="22"/>
          <w:szCs w:val="22"/>
        </w:rPr>
        <w:t xml:space="preserve"> Describes the information of inference/predicted target.</w:t>
      </w:r>
    </w:p>
    <w:p w14:paraId="28BF295D" w14:textId="77777777" w:rsidR="00015FF2" w:rsidRDefault="00015FF2" w:rsidP="00F523A4">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Report configuration:</w:t>
      </w:r>
      <w:r>
        <w:rPr>
          <w:rFonts w:ascii="Times New Roman" w:eastAsiaTheme="minorEastAsia" w:hAnsi="Times New Roman"/>
          <w:b/>
          <w:bCs/>
          <w:i w:val="0"/>
          <w:sz w:val="22"/>
          <w:szCs w:val="22"/>
        </w:rPr>
        <w:t xml:space="preserve"> Describes the triggering condition and report quantity for the measurement report.</w:t>
      </w:r>
    </w:p>
    <w:p w14:paraId="23B32611" w14:textId="37BE27BF" w:rsidR="00015FF2" w:rsidRDefault="00015FF2" w:rsidP="00F523A4">
      <w:pPr>
        <w:pStyle w:val="Comments"/>
        <w:numPr>
          <w:ilvl w:val="0"/>
          <w:numId w:val="16"/>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Inference identity:</w:t>
      </w:r>
      <w:r>
        <w:rPr>
          <w:rFonts w:ascii="Times New Roman" w:eastAsiaTheme="minorEastAsia" w:hAnsi="Times New Roman"/>
          <w:b/>
          <w:bCs/>
          <w:i w:val="0"/>
          <w:sz w:val="22"/>
          <w:szCs w:val="22"/>
        </w:rPr>
        <w:t xml:space="preserve"> </w:t>
      </w:r>
      <w:r w:rsidR="00307461" w:rsidRPr="00307461">
        <w:rPr>
          <w:rFonts w:ascii="Times New Roman" w:eastAsiaTheme="minorEastAsia" w:hAnsi="Times New Roman"/>
          <w:b/>
          <w:bCs/>
          <w:i w:val="0"/>
          <w:sz w:val="22"/>
          <w:szCs w:val="22"/>
        </w:rPr>
        <w:t xml:space="preserve">Refers to a measurement Identity (MeasId) and </w:t>
      </w:r>
      <w:r w:rsidR="00307461">
        <w:rPr>
          <w:rFonts w:ascii="Times New Roman" w:eastAsiaTheme="minorEastAsia" w:hAnsi="Times New Roman"/>
          <w:b/>
          <w:bCs/>
          <w:i w:val="0"/>
          <w:sz w:val="22"/>
          <w:szCs w:val="22"/>
        </w:rPr>
        <w:t>p</w:t>
      </w:r>
      <w:r>
        <w:rPr>
          <w:rFonts w:ascii="Times New Roman" w:eastAsiaTheme="minorEastAsia" w:hAnsi="Times New Roman"/>
          <w:b/>
          <w:bCs/>
          <w:i w:val="0"/>
          <w:sz w:val="22"/>
          <w:szCs w:val="22"/>
        </w:rPr>
        <w:t xml:space="preserve">rovides the mapping of a measurement object, a predicted object, </w:t>
      </w:r>
      <w:r w:rsidR="00E50290">
        <w:rPr>
          <w:rFonts w:ascii="Times New Roman" w:eastAsiaTheme="minorEastAsia" w:hAnsi="Times New Roman"/>
          <w:b/>
          <w:bCs/>
          <w:i w:val="0"/>
          <w:sz w:val="22"/>
          <w:szCs w:val="22"/>
        </w:rPr>
        <w:t xml:space="preserve">and </w:t>
      </w:r>
      <w:r>
        <w:rPr>
          <w:rFonts w:ascii="Times New Roman" w:eastAsiaTheme="minorEastAsia" w:hAnsi="Times New Roman"/>
          <w:b/>
          <w:bCs/>
          <w:i w:val="0"/>
          <w:sz w:val="22"/>
          <w:szCs w:val="22"/>
        </w:rPr>
        <w:t>a report configuration</w:t>
      </w:r>
      <w:r w:rsidR="00E50290">
        <w:rPr>
          <w:rFonts w:ascii="Times New Roman" w:eastAsiaTheme="minorEastAsia" w:hAnsi="Times New Roman"/>
          <w:b/>
          <w:bCs/>
          <w:i w:val="0"/>
          <w:strike/>
          <w:sz w:val="22"/>
          <w:szCs w:val="22"/>
        </w:rPr>
        <w:t>.</w:t>
      </w:r>
    </w:p>
    <w:p w14:paraId="6BDEB0DF" w14:textId="24D09041" w:rsidR="00A46126" w:rsidRDefault="00015FF2" w:rsidP="00F523A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DD32C1">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The predicted object contains </w:t>
      </w:r>
    </w:p>
    <w:p w14:paraId="4EB7B3DF" w14:textId="758C70D2" w:rsidR="00A46126" w:rsidRDefault="00A46126" w:rsidP="00F523A4">
      <w:pPr>
        <w:pStyle w:val="Comments"/>
        <w:numPr>
          <w:ilvl w:val="0"/>
          <w:numId w:val="1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T</w:t>
      </w:r>
      <w:r w:rsidR="00015FF2">
        <w:rPr>
          <w:rFonts w:ascii="Times New Roman" w:eastAsiaTheme="minorEastAsia" w:hAnsi="Times New Roman"/>
          <w:b/>
          <w:bCs/>
          <w:i w:val="0"/>
          <w:sz w:val="22"/>
          <w:szCs w:val="22"/>
        </w:rPr>
        <w:t xml:space="preserve">iming and frequency </w:t>
      </w:r>
      <w:r>
        <w:rPr>
          <w:rFonts w:ascii="Times New Roman" w:eastAsiaTheme="minorEastAsia" w:hAnsi="Times New Roman"/>
          <w:b/>
          <w:bCs/>
          <w:i w:val="0"/>
          <w:sz w:val="22"/>
          <w:szCs w:val="22"/>
        </w:rPr>
        <w:t>information</w:t>
      </w:r>
      <w:r w:rsidR="00015FF2">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e.g., smtc, ssbfrequenc</w:t>
      </w:r>
      <w:r w:rsidR="008E3D5D">
        <w:rPr>
          <w:rFonts w:ascii="Times New Roman" w:eastAsiaTheme="minorEastAsia" w:hAnsi="Times New Roman"/>
          <w:b/>
          <w:bCs/>
          <w:i w:val="0"/>
          <w:sz w:val="22"/>
          <w:szCs w:val="22"/>
        </w:rPr>
        <w:t>y</w:t>
      </w:r>
      <w:r>
        <w:rPr>
          <w:rFonts w:ascii="Times New Roman" w:eastAsiaTheme="minorEastAsia" w:hAnsi="Times New Roman"/>
          <w:b/>
          <w:bCs/>
          <w:i w:val="0"/>
          <w:sz w:val="22"/>
          <w:szCs w:val="22"/>
        </w:rPr>
        <w:t xml:space="preserve">, subcarrier, etc. </w:t>
      </w:r>
    </w:p>
    <w:p w14:paraId="49365FB9" w14:textId="77777777" w:rsidR="00A46126" w:rsidRPr="00A46126" w:rsidRDefault="00A46126" w:rsidP="00F523A4">
      <w:pPr>
        <w:pStyle w:val="Comments"/>
        <w:numPr>
          <w:ilvl w:val="0"/>
          <w:numId w:val="17"/>
        </w:numPr>
        <w:spacing w:before="120"/>
        <w:rPr>
          <w:rFonts w:ascii="Times New Roman" w:eastAsiaTheme="minorEastAsia" w:hAnsi="Times New Roman"/>
          <w:b/>
          <w:bCs/>
          <w:i w:val="0"/>
          <w:sz w:val="22"/>
          <w:szCs w:val="22"/>
        </w:rPr>
      </w:pPr>
      <w:r w:rsidRPr="00A46126">
        <w:rPr>
          <w:rFonts w:ascii="Times New Roman" w:eastAsiaTheme="minorEastAsia" w:hAnsi="Times New Roman"/>
          <w:b/>
          <w:bCs/>
          <w:i w:val="0"/>
          <w:sz w:val="22"/>
          <w:szCs w:val="22"/>
        </w:rPr>
        <w:t>PW length (for temporal case A)</w:t>
      </w:r>
    </w:p>
    <w:p w14:paraId="460317D8" w14:textId="4C693B12" w:rsidR="00A46126" w:rsidRPr="00A46126" w:rsidRDefault="008260D1" w:rsidP="00F523A4">
      <w:pPr>
        <w:pStyle w:val="Comments"/>
        <w:numPr>
          <w:ilvl w:val="0"/>
          <w:numId w:val="1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Skipping</w:t>
      </w:r>
      <w:r w:rsidR="00A46126" w:rsidRPr="00A46126">
        <w:rPr>
          <w:rFonts w:ascii="Times New Roman" w:eastAsiaTheme="minorEastAsia" w:hAnsi="Times New Roman"/>
          <w:b/>
          <w:bCs/>
          <w:i w:val="0"/>
          <w:sz w:val="22"/>
          <w:szCs w:val="22"/>
        </w:rPr>
        <w:t xml:space="preserve"> pattern, MRRT (for temporal case B)</w:t>
      </w:r>
    </w:p>
    <w:p w14:paraId="7FB698ED" w14:textId="77777777" w:rsidR="00A46126" w:rsidRPr="00A46126" w:rsidRDefault="00A46126" w:rsidP="00F523A4">
      <w:pPr>
        <w:pStyle w:val="Comments"/>
        <w:numPr>
          <w:ilvl w:val="0"/>
          <w:numId w:val="17"/>
        </w:numPr>
        <w:spacing w:before="120"/>
        <w:rPr>
          <w:rFonts w:ascii="Times New Roman" w:eastAsiaTheme="minorEastAsia" w:hAnsi="Times New Roman"/>
          <w:b/>
          <w:bCs/>
          <w:i w:val="0"/>
          <w:sz w:val="22"/>
          <w:szCs w:val="22"/>
        </w:rPr>
      </w:pPr>
      <w:r w:rsidRPr="00A46126">
        <w:rPr>
          <w:rFonts w:ascii="Times New Roman" w:eastAsiaTheme="minorEastAsia" w:hAnsi="Times New Roman"/>
          <w:b/>
          <w:bCs/>
          <w:i w:val="0"/>
          <w:sz w:val="22"/>
          <w:szCs w:val="22"/>
        </w:rPr>
        <w:t>Measured and predicted beam/cell pattern, MRRS (for spatial domain prediction)</w:t>
      </w:r>
    </w:p>
    <w:p w14:paraId="74EBB1C7" w14:textId="6AA1A43A" w:rsidR="00015FF2" w:rsidRDefault="00015FF2" w:rsidP="00F523A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 xml:space="preserve">The details of the content can be FFS. </w:t>
      </w:r>
    </w:p>
    <w:p w14:paraId="15B6471D" w14:textId="4C522AA3" w:rsidR="00A46126" w:rsidRPr="00A46126" w:rsidRDefault="00A46126" w:rsidP="00F523A4">
      <w:pPr>
        <w:pStyle w:val="Comments"/>
        <w:spacing w:before="120"/>
        <w:rPr>
          <w:rFonts w:ascii="Times New Roman" w:eastAsiaTheme="minorEastAsia" w:hAnsi="Times New Roman" w:cs="Times New Roman"/>
          <w:i w:val="0"/>
          <w:noProof w:val="0"/>
          <w:kern w:val="0"/>
          <w:sz w:val="22"/>
          <w:szCs w:val="22"/>
          <w:lang w:val="en-GB"/>
        </w:rPr>
      </w:pPr>
      <w:bookmarkStart w:id="54" w:name="OLE_LINK107"/>
      <w:bookmarkEnd w:id="48"/>
      <w:r>
        <w:rPr>
          <w:rFonts w:ascii="Times New Roman" w:eastAsiaTheme="minorEastAsia" w:hAnsi="Times New Roman" w:cs="Times New Roman"/>
          <w:i w:val="0"/>
          <w:noProof w:val="0"/>
          <w:kern w:val="0"/>
          <w:sz w:val="22"/>
          <w:szCs w:val="22"/>
          <w:lang w:val="en-GB"/>
        </w:rPr>
        <w:t xml:space="preserve">With the inference configuration, UE can figure out the AI mobility use case, e.g., Temporal domain case A, Temporal domain case B, Spatial domain, etc., from the information carried by measurement object, predicted object, </w:t>
      </w:r>
      <w:r w:rsidR="002327D1">
        <w:rPr>
          <w:rFonts w:ascii="Times New Roman" w:eastAsiaTheme="minorEastAsia" w:hAnsi="Times New Roman" w:cs="Times New Roman"/>
          <w:i w:val="0"/>
          <w:noProof w:val="0"/>
          <w:kern w:val="0"/>
          <w:sz w:val="22"/>
          <w:szCs w:val="22"/>
          <w:lang w:val="en-GB"/>
        </w:rPr>
        <w:t xml:space="preserve">and </w:t>
      </w:r>
      <w:r>
        <w:rPr>
          <w:rFonts w:ascii="Times New Roman" w:eastAsiaTheme="minorEastAsia" w:hAnsi="Times New Roman" w:cs="Times New Roman"/>
          <w:i w:val="0"/>
          <w:noProof w:val="0"/>
          <w:kern w:val="0"/>
          <w:sz w:val="22"/>
          <w:szCs w:val="22"/>
          <w:lang w:val="en-GB"/>
        </w:rPr>
        <w:t xml:space="preserve">report configuration directly, without additional explicit description. </w:t>
      </w:r>
      <w:bookmarkEnd w:id="54"/>
      <w:r>
        <w:rPr>
          <w:rFonts w:ascii="Times New Roman" w:eastAsiaTheme="minorEastAsia" w:hAnsi="Times New Roman" w:cs="Times New Roman"/>
          <w:i w:val="0"/>
          <w:noProof w:val="0"/>
          <w:kern w:val="0"/>
          <w:sz w:val="22"/>
          <w:szCs w:val="22"/>
          <w:lang w:val="en-GB"/>
        </w:rPr>
        <w:t xml:space="preserve"> </w:t>
      </w:r>
    </w:p>
    <w:p w14:paraId="61BD9D6B" w14:textId="297F1C6D" w:rsidR="00E31E25" w:rsidRDefault="00BB3605" w:rsidP="00E31E25">
      <w:pPr>
        <w:pStyle w:val="Comments"/>
        <w:spacing w:before="120"/>
        <w:rPr>
          <w:rFonts w:ascii="Times New Roman" w:eastAsiaTheme="minorEastAsia" w:hAnsi="Times New Roman"/>
          <w:b/>
          <w:bCs/>
          <w:sz w:val="22"/>
          <w:szCs w:val="22"/>
        </w:rPr>
      </w:pPr>
      <w:bookmarkStart w:id="55" w:name="OLE_LINK111"/>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 xml:space="preserve">bservation </w:t>
      </w:r>
      <w:r w:rsidR="001174F2">
        <w:rPr>
          <w:rFonts w:ascii="Times New Roman" w:eastAsiaTheme="minorEastAsia" w:hAnsi="Times New Roman"/>
          <w:b/>
          <w:bCs/>
          <w:i w:val="0"/>
          <w:sz w:val="22"/>
          <w:szCs w:val="22"/>
        </w:rPr>
        <w:t>2</w:t>
      </w:r>
      <w:r>
        <w:rPr>
          <w:rFonts w:ascii="Times New Roman" w:eastAsiaTheme="minorEastAsia" w:hAnsi="Times New Roman"/>
          <w:b/>
          <w:bCs/>
          <w:i w:val="0"/>
          <w:sz w:val="22"/>
          <w:szCs w:val="22"/>
        </w:rPr>
        <w:t xml:space="preserve">: </w:t>
      </w:r>
      <w:r>
        <w:rPr>
          <w:rFonts w:ascii="Times New Roman" w:eastAsiaTheme="minorEastAsia" w:hAnsi="Times New Roman" w:hint="eastAsia"/>
          <w:b/>
          <w:bCs/>
          <w:i w:val="0"/>
          <w:sz w:val="22"/>
          <w:szCs w:val="22"/>
        </w:rPr>
        <w:t>Ba</w:t>
      </w:r>
      <w:r>
        <w:rPr>
          <w:rFonts w:ascii="Times New Roman" w:eastAsiaTheme="minorEastAsia" w:hAnsi="Times New Roman"/>
          <w:b/>
          <w:bCs/>
          <w:i w:val="0"/>
          <w:sz w:val="22"/>
          <w:szCs w:val="22"/>
        </w:rPr>
        <w:t xml:space="preserve">sed on the </w:t>
      </w:r>
      <w:r w:rsidR="002327D1">
        <w:rPr>
          <w:rFonts w:ascii="Times New Roman" w:eastAsiaTheme="minorEastAsia" w:hAnsi="Times New Roman"/>
          <w:b/>
          <w:bCs/>
          <w:i w:val="0"/>
          <w:sz w:val="22"/>
          <w:szCs w:val="22"/>
        </w:rPr>
        <w:t xml:space="preserve">measurement object, </w:t>
      </w:r>
      <w:r>
        <w:rPr>
          <w:rFonts w:ascii="Times New Roman" w:eastAsiaTheme="minorEastAsia" w:hAnsi="Times New Roman"/>
          <w:b/>
          <w:bCs/>
          <w:i w:val="0"/>
          <w:sz w:val="22"/>
          <w:szCs w:val="22"/>
        </w:rPr>
        <w:t>predicted object</w:t>
      </w:r>
      <w:r w:rsidR="002327D1">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and </w:t>
      </w:r>
      <w:r w:rsidR="002327D1">
        <w:rPr>
          <w:rFonts w:ascii="Times New Roman" w:eastAsiaTheme="minorEastAsia" w:hAnsi="Times New Roman"/>
          <w:b/>
          <w:bCs/>
          <w:i w:val="0"/>
          <w:sz w:val="22"/>
          <w:szCs w:val="22"/>
        </w:rPr>
        <w:t>r</w:t>
      </w:r>
      <w:r>
        <w:rPr>
          <w:rFonts w:ascii="Times New Roman" w:eastAsiaTheme="minorEastAsia" w:hAnsi="Times New Roman"/>
          <w:b/>
          <w:bCs/>
          <w:i w:val="0"/>
          <w:sz w:val="22"/>
          <w:szCs w:val="22"/>
        </w:rPr>
        <w:t>eport configuration, UE can realize the task of AI inference (the sub-use case of AI mobility) without explicit description.</w:t>
      </w:r>
      <w:bookmarkStart w:id="56" w:name="OLE_LINK94"/>
      <w:bookmarkStart w:id="57" w:name="OLE_LINK99"/>
      <w:bookmarkEnd w:id="49"/>
      <w:bookmarkEnd w:id="50"/>
      <w:bookmarkEnd w:id="51"/>
      <w:bookmarkEnd w:id="55"/>
    </w:p>
    <w:p w14:paraId="4D381A19" w14:textId="32982B83" w:rsidR="00F523A4" w:rsidRPr="00F523A4" w:rsidRDefault="005E37AE" w:rsidP="005E37AE">
      <w:pPr>
        <w:pStyle w:val="3"/>
      </w:pPr>
      <w:r>
        <w:t>W</w:t>
      </w:r>
      <w:r w:rsidR="00F523A4" w:rsidRPr="00F523A4">
        <w:t>hen to perform the inference</w:t>
      </w:r>
      <w:r w:rsidR="00AE4613">
        <w:t xml:space="preserve"> </w:t>
      </w:r>
    </w:p>
    <w:p w14:paraId="21621896" w14:textId="1A470291" w:rsidR="00E31E25" w:rsidRPr="00E31E25" w:rsidRDefault="00E31E25" w:rsidP="00282B7F">
      <w:pPr>
        <w:rPr>
          <w:rFonts w:ascii="Times New Roman" w:eastAsiaTheme="minorEastAsia" w:hAnsi="Times New Roman"/>
          <w:sz w:val="22"/>
          <w:szCs w:val="22"/>
          <w:lang w:eastAsia="zh-TW"/>
        </w:rPr>
      </w:pPr>
      <w:r w:rsidRPr="00E31E25">
        <w:rPr>
          <w:rFonts w:ascii="Times New Roman" w:eastAsiaTheme="minorEastAsia" w:hAnsi="Times New Roman"/>
          <w:sz w:val="22"/>
          <w:szCs w:val="22"/>
          <w:lang w:eastAsia="zh-TW"/>
        </w:rPr>
        <w:t>The other issue is about when to perform inference</w:t>
      </w:r>
      <w:r>
        <w:rPr>
          <w:rFonts w:ascii="Times New Roman" w:eastAsiaTheme="minorEastAsia" w:hAnsi="Times New Roman"/>
          <w:sz w:val="22"/>
          <w:szCs w:val="22"/>
          <w:lang w:eastAsia="zh-TW"/>
        </w:rPr>
        <w:t>. For RRM prediction use cases with 1</w:t>
      </w:r>
      <w:r w:rsidRPr="00E31E25">
        <w:rPr>
          <w:rFonts w:ascii="Times New Roman" w:eastAsiaTheme="minorEastAsia" w:hAnsi="Times New Roman"/>
          <w:sz w:val="22"/>
          <w:szCs w:val="22"/>
          <w:vertAlign w:val="superscript"/>
          <w:lang w:eastAsia="zh-TW"/>
        </w:rPr>
        <w:t>st</w:t>
      </w:r>
      <w:r>
        <w:rPr>
          <w:rFonts w:ascii="Times New Roman" w:eastAsiaTheme="minorEastAsia" w:hAnsi="Times New Roman"/>
          <w:sz w:val="22"/>
          <w:szCs w:val="22"/>
          <w:lang w:eastAsia="zh-TW"/>
        </w:rPr>
        <w:t xml:space="preserve"> goal, i.e., </w:t>
      </w:r>
      <w:r>
        <w:rPr>
          <w:rFonts w:ascii="Times New Roman" w:eastAsiaTheme="minorEastAsia" w:hAnsi="Times New Roman" w:hint="eastAsia"/>
          <w:sz w:val="22"/>
          <w:szCs w:val="22"/>
          <w:lang w:eastAsia="zh-TW"/>
        </w:rPr>
        <w:t>Te</w:t>
      </w:r>
      <w:r>
        <w:rPr>
          <w:rFonts w:ascii="Times New Roman" w:eastAsiaTheme="minorEastAsia" w:hAnsi="Times New Roman"/>
          <w:sz w:val="22"/>
          <w:szCs w:val="22"/>
          <w:lang w:eastAsia="zh-TW"/>
        </w:rPr>
        <w:t xml:space="preserve">mporal case B, </w:t>
      </w:r>
      <w:r w:rsidR="00EB5835">
        <w:rPr>
          <w:rFonts w:ascii="Times New Roman" w:eastAsiaTheme="minorEastAsia" w:hAnsi="Times New Roman"/>
          <w:sz w:val="22"/>
          <w:szCs w:val="22"/>
          <w:lang w:eastAsia="zh-TW"/>
        </w:rPr>
        <w:t>spatial domain prediction, and frequency domain prediction</w:t>
      </w:r>
      <w:r>
        <w:rPr>
          <w:rFonts w:ascii="Times New Roman" w:eastAsiaTheme="minorEastAsia" w:hAnsi="Times New Roman"/>
          <w:sz w:val="22"/>
          <w:szCs w:val="22"/>
          <w:lang w:eastAsia="zh-TW"/>
        </w:rPr>
        <w:t xml:space="preserve">, the only requirement related to the timing of inference is the latency requirement of </w:t>
      </w:r>
      <w:r w:rsidR="00744652">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measure report. </w:t>
      </w:r>
      <w:r w:rsidR="00EB5835">
        <w:rPr>
          <w:rFonts w:ascii="Times New Roman" w:eastAsiaTheme="minorEastAsia" w:hAnsi="Times New Roman"/>
          <w:sz w:val="22"/>
          <w:szCs w:val="22"/>
          <w:lang w:eastAsia="zh-TW"/>
        </w:rPr>
        <w:t>For those cases, when to perform inference should be UE implementation</w:t>
      </w:r>
      <w:r w:rsidR="00744652">
        <w:rPr>
          <w:rFonts w:ascii="Times New Roman" w:eastAsiaTheme="minorEastAsia" w:hAnsi="Times New Roman"/>
          <w:sz w:val="22"/>
          <w:szCs w:val="22"/>
          <w:lang w:eastAsia="zh-TW"/>
        </w:rPr>
        <w:t>,</w:t>
      </w:r>
      <w:r w:rsidR="00EB5835">
        <w:rPr>
          <w:rFonts w:ascii="Times New Roman" w:eastAsiaTheme="minorEastAsia" w:hAnsi="Times New Roman"/>
          <w:sz w:val="22"/>
          <w:szCs w:val="22"/>
          <w:lang w:eastAsia="zh-TW"/>
        </w:rPr>
        <w:t xml:space="preserve"> as </w:t>
      </w:r>
      <w:r w:rsidR="00E22263">
        <w:rPr>
          <w:rFonts w:ascii="Times New Roman" w:eastAsiaTheme="minorEastAsia" w:hAnsi="Times New Roman"/>
          <w:sz w:val="22"/>
          <w:szCs w:val="22"/>
          <w:lang w:eastAsia="zh-TW"/>
        </w:rPr>
        <w:t>long as</w:t>
      </w:r>
      <w:r w:rsidR="00EB5835">
        <w:rPr>
          <w:rFonts w:ascii="Times New Roman" w:eastAsiaTheme="minorEastAsia" w:hAnsi="Times New Roman"/>
          <w:sz w:val="22"/>
          <w:szCs w:val="22"/>
          <w:lang w:eastAsia="zh-TW"/>
        </w:rPr>
        <w:t xml:space="preserve"> UE can meet all the report </w:t>
      </w:r>
      <w:r w:rsidR="00744652">
        <w:rPr>
          <w:rFonts w:ascii="Times New Roman" w:eastAsiaTheme="minorEastAsia" w:hAnsi="Times New Roman"/>
          <w:sz w:val="22"/>
          <w:szCs w:val="22"/>
          <w:lang w:eastAsia="zh-TW"/>
        </w:rPr>
        <w:t>requirements</w:t>
      </w:r>
      <w:r w:rsidR="00EB5835">
        <w:rPr>
          <w:rFonts w:ascii="Times New Roman" w:eastAsiaTheme="minorEastAsia" w:hAnsi="Times New Roman"/>
          <w:sz w:val="22"/>
          <w:szCs w:val="22"/>
          <w:lang w:eastAsia="zh-TW"/>
        </w:rPr>
        <w:t xml:space="preserve"> defined by RAN4. Whether the report requirement should be relaxed or modified for AI use cases can be FFS in RAN4. </w:t>
      </w:r>
    </w:p>
    <w:p w14:paraId="65629746" w14:textId="39FE644D" w:rsidR="000E0B91" w:rsidRDefault="000E0B91" w:rsidP="000E0B91">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Proposal</w:t>
      </w:r>
      <w:r w:rsidR="000645C0">
        <w:rPr>
          <w:rFonts w:ascii="Times New Roman" w:eastAsiaTheme="minorEastAsia" w:hAnsi="Times New Roman" w:cs="Arial"/>
          <w:b/>
          <w:bCs/>
          <w:noProof/>
          <w:sz w:val="22"/>
          <w:szCs w:val="22"/>
          <w:lang w:eastAsia="zh-TW"/>
        </w:rPr>
        <w:t xml:space="preserve"> 5</w:t>
      </w:r>
      <w:r>
        <w:rPr>
          <w:rFonts w:ascii="Times New Roman" w:eastAsiaTheme="minorEastAsia" w:hAnsi="Times New Roman" w:cs="Arial"/>
          <w:b/>
          <w:bCs/>
          <w:noProof/>
          <w:sz w:val="22"/>
          <w:szCs w:val="22"/>
          <w:lang w:eastAsia="zh-TW"/>
        </w:rPr>
        <w:t xml:space="preserve">: </w:t>
      </w:r>
      <w:r w:rsidR="008E7AC4">
        <w:rPr>
          <w:rFonts w:ascii="Times New Roman" w:eastAsiaTheme="minorEastAsia" w:hAnsi="Times New Roman" w:cs="Arial"/>
          <w:b/>
          <w:bCs/>
          <w:noProof/>
          <w:sz w:val="22"/>
          <w:szCs w:val="22"/>
          <w:lang w:eastAsia="zh-TW"/>
        </w:rPr>
        <w:t>For</w:t>
      </w:r>
      <w:r w:rsidR="00305023">
        <w:rPr>
          <w:rFonts w:ascii="Times New Roman" w:eastAsiaTheme="minorEastAsia" w:hAnsi="Times New Roman" w:cs="Arial" w:hint="eastAsia"/>
          <w:b/>
          <w:bCs/>
          <w:noProof/>
          <w:sz w:val="22"/>
          <w:szCs w:val="22"/>
          <w:lang w:eastAsia="zh-TW"/>
        </w:rPr>
        <w:t xml:space="preserve"> </w:t>
      </w:r>
      <w:r w:rsidR="00EB5835">
        <w:rPr>
          <w:rFonts w:ascii="Times New Roman" w:eastAsiaTheme="minorEastAsia" w:hAnsi="Times New Roman" w:cs="Arial"/>
          <w:b/>
          <w:bCs/>
          <w:noProof/>
          <w:sz w:val="22"/>
          <w:szCs w:val="22"/>
          <w:lang w:eastAsia="zh-TW"/>
        </w:rPr>
        <w:t xml:space="preserve">RRM Temporal domain case B, Spatial domain </w:t>
      </w:r>
      <w:r w:rsidR="00744652">
        <w:rPr>
          <w:rFonts w:ascii="Times New Roman" w:eastAsiaTheme="minorEastAsia" w:hAnsi="Times New Roman" w:cs="Arial"/>
          <w:b/>
          <w:bCs/>
          <w:noProof/>
          <w:sz w:val="22"/>
          <w:szCs w:val="22"/>
          <w:lang w:eastAsia="zh-TW"/>
        </w:rPr>
        <w:t>prediction</w:t>
      </w:r>
      <w:r w:rsidR="00EB5835">
        <w:rPr>
          <w:rFonts w:ascii="Times New Roman" w:eastAsiaTheme="minorEastAsia" w:hAnsi="Times New Roman" w:cs="Arial"/>
          <w:b/>
          <w:bCs/>
          <w:noProof/>
          <w:sz w:val="22"/>
          <w:szCs w:val="22"/>
          <w:lang w:eastAsia="zh-TW"/>
        </w:rPr>
        <w:t xml:space="preserve">, and </w:t>
      </w:r>
      <w:r w:rsidR="00744652">
        <w:rPr>
          <w:rFonts w:ascii="Times New Roman" w:eastAsiaTheme="minorEastAsia" w:hAnsi="Times New Roman" w:cs="Arial"/>
          <w:b/>
          <w:bCs/>
          <w:noProof/>
          <w:sz w:val="22"/>
          <w:szCs w:val="22"/>
          <w:lang w:eastAsia="zh-TW"/>
        </w:rPr>
        <w:t>frequency</w:t>
      </w:r>
      <w:r w:rsidR="00EB5835">
        <w:rPr>
          <w:rFonts w:ascii="Times New Roman" w:eastAsiaTheme="minorEastAsia" w:hAnsi="Times New Roman" w:cs="Arial"/>
          <w:b/>
          <w:bCs/>
          <w:noProof/>
          <w:sz w:val="22"/>
          <w:szCs w:val="22"/>
          <w:lang w:eastAsia="zh-TW"/>
        </w:rPr>
        <w:t xml:space="preserve"> domain prediction</w:t>
      </w:r>
      <w:r w:rsidR="008E7AC4">
        <w:rPr>
          <w:rFonts w:ascii="Times New Roman" w:eastAsiaTheme="minorEastAsia" w:hAnsi="Times New Roman" w:cs="Arial"/>
          <w:b/>
          <w:bCs/>
          <w:noProof/>
          <w:sz w:val="22"/>
          <w:szCs w:val="22"/>
          <w:lang w:eastAsia="zh-TW"/>
        </w:rPr>
        <w:t xml:space="preserve">, </w:t>
      </w:r>
      <w:r w:rsidR="00305023">
        <w:rPr>
          <w:rFonts w:ascii="Times New Roman" w:eastAsiaTheme="minorEastAsia" w:hAnsi="Times New Roman" w:cs="Arial"/>
          <w:b/>
          <w:bCs/>
          <w:noProof/>
          <w:sz w:val="22"/>
          <w:szCs w:val="22"/>
          <w:lang w:eastAsia="zh-TW"/>
        </w:rPr>
        <w:t>w</w:t>
      </w:r>
      <w:r>
        <w:rPr>
          <w:rFonts w:ascii="Times New Roman" w:eastAsiaTheme="minorEastAsia" w:hAnsi="Times New Roman" w:cs="Arial"/>
          <w:b/>
          <w:bCs/>
          <w:noProof/>
          <w:sz w:val="22"/>
          <w:szCs w:val="22"/>
          <w:lang w:eastAsia="zh-TW"/>
        </w:rPr>
        <w:t>hen to perform inference is up to UE implementation</w:t>
      </w:r>
      <w:r w:rsidR="00305023">
        <w:rPr>
          <w:rFonts w:ascii="Times New Roman" w:eastAsiaTheme="minorEastAsia" w:hAnsi="Times New Roman" w:cs="Arial"/>
          <w:b/>
          <w:bCs/>
          <w:noProof/>
          <w:sz w:val="22"/>
          <w:szCs w:val="22"/>
          <w:lang w:eastAsia="zh-TW"/>
        </w:rPr>
        <w:t xml:space="preserve">. UE </w:t>
      </w:r>
      <w:r w:rsidR="00DE131B">
        <w:rPr>
          <w:rFonts w:ascii="Times New Roman" w:eastAsiaTheme="minorEastAsia" w:hAnsi="Times New Roman" w:cs="Arial"/>
          <w:b/>
          <w:bCs/>
          <w:noProof/>
          <w:sz w:val="22"/>
          <w:szCs w:val="22"/>
          <w:lang w:eastAsia="zh-TW"/>
        </w:rPr>
        <w:t>needs</w:t>
      </w:r>
      <w:r w:rsidR="00305023">
        <w:rPr>
          <w:rFonts w:ascii="Times New Roman" w:eastAsiaTheme="minorEastAsia" w:hAnsi="Times New Roman" w:cs="Arial"/>
          <w:b/>
          <w:bCs/>
          <w:noProof/>
          <w:sz w:val="22"/>
          <w:szCs w:val="22"/>
          <w:lang w:eastAsia="zh-TW"/>
        </w:rPr>
        <w:t xml:space="preserve"> to</w:t>
      </w:r>
      <w:r w:rsidR="00DE131B">
        <w:rPr>
          <w:rFonts w:ascii="Times New Roman" w:eastAsiaTheme="minorEastAsia" w:hAnsi="Times New Roman" w:cs="Arial"/>
          <w:b/>
          <w:bCs/>
          <w:noProof/>
          <w:sz w:val="22"/>
          <w:szCs w:val="22"/>
          <w:lang w:eastAsia="zh-TW"/>
        </w:rPr>
        <w:t xml:space="preserve"> </w:t>
      </w:r>
      <w:r w:rsidR="00305023">
        <w:rPr>
          <w:rFonts w:ascii="Times New Roman" w:eastAsiaTheme="minorEastAsia" w:hAnsi="Times New Roman" w:cs="Arial"/>
          <w:b/>
          <w:bCs/>
          <w:noProof/>
          <w:sz w:val="22"/>
          <w:szCs w:val="22"/>
          <w:lang w:eastAsia="zh-TW"/>
        </w:rPr>
        <w:t xml:space="preserve">meet the </w:t>
      </w:r>
      <w:r w:rsidR="00990DE4">
        <w:rPr>
          <w:rFonts w:ascii="Times New Roman" w:eastAsiaTheme="minorEastAsia" w:hAnsi="Times New Roman" w:cs="Arial"/>
          <w:b/>
          <w:bCs/>
          <w:noProof/>
          <w:sz w:val="22"/>
          <w:szCs w:val="22"/>
          <w:lang w:eastAsia="zh-TW"/>
        </w:rPr>
        <w:t xml:space="preserve">report </w:t>
      </w:r>
      <w:r w:rsidR="00DE131B">
        <w:rPr>
          <w:rFonts w:ascii="Times New Roman" w:eastAsiaTheme="minorEastAsia" w:hAnsi="Times New Roman" w:cs="Arial"/>
          <w:b/>
          <w:bCs/>
          <w:noProof/>
          <w:sz w:val="22"/>
          <w:szCs w:val="22"/>
          <w:lang w:eastAsia="zh-TW"/>
        </w:rPr>
        <w:t>requirements</w:t>
      </w:r>
      <w:r w:rsidR="00305023">
        <w:rPr>
          <w:rFonts w:ascii="Times New Roman" w:eastAsiaTheme="minorEastAsia" w:hAnsi="Times New Roman" w:cs="Arial"/>
          <w:b/>
          <w:bCs/>
          <w:noProof/>
          <w:sz w:val="22"/>
          <w:szCs w:val="22"/>
          <w:lang w:eastAsia="zh-TW"/>
        </w:rPr>
        <w:t xml:space="preserve"> determined by RAN4.</w:t>
      </w:r>
      <w:r>
        <w:rPr>
          <w:rFonts w:ascii="Times New Roman" w:eastAsiaTheme="minorEastAsia" w:hAnsi="Times New Roman" w:cs="Arial"/>
          <w:b/>
          <w:bCs/>
          <w:noProof/>
          <w:sz w:val="22"/>
          <w:szCs w:val="22"/>
          <w:lang w:eastAsia="zh-TW"/>
        </w:rPr>
        <w:t xml:space="preserve"> </w:t>
      </w:r>
    </w:p>
    <w:p w14:paraId="45B75EE3" w14:textId="1CC9FF5A" w:rsidR="00EB5835" w:rsidRDefault="00744652" w:rsidP="000E0B91">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Proposal</w:t>
      </w:r>
      <w:r w:rsidR="000645C0">
        <w:rPr>
          <w:rFonts w:ascii="Times New Roman" w:eastAsiaTheme="minorEastAsia" w:hAnsi="Times New Roman" w:cs="Arial"/>
          <w:b/>
          <w:bCs/>
          <w:noProof/>
          <w:sz w:val="22"/>
          <w:szCs w:val="22"/>
          <w:lang w:eastAsia="zh-TW"/>
        </w:rPr>
        <w:t xml:space="preserve"> 6</w:t>
      </w:r>
      <w:r w:rsidR="00EB5835">
        <w:rPr>
          <w:rFonts w:ascii="Times New Roman" w:eastAsiaTheme="minorEastAsia" w:hAnsi="Times New Roman" w:cs="Arial"/>
          <w:b/>
          <w:bCs/>
          <w:noProof/>
          <w:sz w:val="22"/>
          <w:szCs w:val="22"/>
          <w:lang w:eastAsia="zh-TW"/>
        </w:rPr>
        <w:t xml:space="preserve">: Whether to relax or modify report requirement for AI use cases </w:t>
      </w:r>
      <w:r w:rsidR="00E22263">
        <w:rPr>
          <w:rFonts w:ascii="Times New Roman" w:eastAsiaTheme="minorEastAsia" w:hAnsi="Times New Roman" w:cs="Arial"/>
          <w:b/>
          <w:bCs/>
          <w:noProof/>
          <w:sz w:val="22"/>
          <w:szCs w:val="22"/>
          <w:lang w:eastAsia="zh-TW"/>
        </w:rPr>
        <w:t>can be</w:t>
      </w:r>
      <w:r w:rsidR="00EB5835">
        <w:rPr>
          <w:rFonts w:ascii="Times New Roman" w:eastAsiaTheme="minorEastAsia" w:hAnsi="Times New Roman" w:cs="Arial"/>
          <w:b/>
          <w:bCs/>
          <w:noProof/>
          <w:sz w:val="22"/>
          <w:szCs w:val="22"/>
          <w:lang w:eastAsia="zh-TW"/>
        </w:rPr>
        <w:t xml:space="preserve"> FFS </w:t>
      </w:r>
      <w:r w:rsidR="00E22263">
        <w:rPr>
          <w:rFonts w:ascii="Times New Roman" w:eastAsiaTheme="minorEastAsia" w:hAnsi="Times New Roman" w:cs="Arial"/>
          <w:b/>
          <w:bCs/>
          <w:noProof/>
          <w:sz w:val="22"/>
          <w:szCs w:val="22"/>
          <w:lang w:eastAsia="zh-TW"/>
        </w:rPr>
        <w:t>in</w:t>
      </w:r>
      <w:r w:rsidR="00EB5835">
        <w:rPr>
          <w:rFonts w:ascii="Times New Roman" w:eastAsiaTheme="minorEastAsia" w:hAnsi="Times New Roman" w:cs="Arial"/>
          <w:b/>
          <w:bCs/>
          <w:noProof/>
          <w:sz w:val="22"/>
          <w:szCs w:val="22"/>
          <w:lang w:eastAsia="zh-TW"/>
        </w:rPr>
        <w:t xml:space="preserve"> RAN4. </w:t>
      </w:r>
    </w:p>
    <w:p w14:paraId="2D9116B6" w14:textId="34E0E8A7" w:rsidR="008E7AC4" w:rsidRPr="00023213" w:rsidRDefault="00EB5835" w:rsidP="008E7AC4">
      <w:pPr>
        <w:rPr>
          <w:rFonts w:ascii="Times New Roman" w:eastAsiaTheme="minorEastAsia" w:hAnsi="Times New Roman"/>
          <w:sz w:val="22"/>
          <w:szCs w:val="22"/>
          <w:lang w:eastAsia="zh-TW"/>
        </w:rPr>
      </w:pPr>
      <w:r w:rsidRPr="00023213">
        <w:rPr>
          <w:rFonts w:ascii="Times New Roman" w:eastAsiaTheme="minorEastAsia" w:hAnsi="Times New Roman"/>
          <w:sz w:val="22"/>
          <w:szCs w:val="22"/>
          <w:lang w:eastAsia="zh-TW"/>
        </w:rPr>
        <w:t>For RRM Temporal domain case A, the AI is applied to predict the future measurement result</w:t>
      </w:r>
      <w:r w:rsidR="00E22263">
        <w:rPr>
          <w:rFonts w:ascii="Times New Roman" w:eastAsiaTheme="minorEastAsia" w:hAnsi="Times New Roman"/>
          <w:sz w:val="22"/>
          <w:szCs w:val="22"/>
          <w:lang w:eastAsia="zh-TW"/>
        </w:rPr>
        <w:t>s</w:t>
      </w:r>
      <w:r w:rsidRPr="00023213">
        <w:rPr>
          <w:rFonts w:ascii="Times New Roman" w:eastAsiaTheme="minorEastAsia" w:hAnsi="Times New Roman"/>
          <w:sz w:val="22"/>
          <w:szCs w:val="22"/>
          <w:lang w:eastAsia="zh-TW"/>
        </w:rPr>
        <w:t xml:space="preserve">. The </w:t>
      </w:r>
      <w:r w:rsidR="00E22263">
        <w:rPr>
          <w:rFonts w:ascii="Times New Roman" w:eastAsiaTheme="minorEastAsia" w:hAnsi="Times New Roman"/>
          <w:sz w:val="22"/>
          <w:szCs w:val="22"/>
          <w:lang w:eastAsia="zh-TW"/>
        </w:rPr>
        <w:t xml:space="preserve">AI </w:t>
      </w:r>
      <w:r w:rsidRPr="00023213">
        <w:rPr>
          <w:rFonts w:ascii="Times New Roman" w:eastAsiaTheme="minorEastAsia" w:hAnsi="Times New Roman"/>
          <w:sz w:val="22"/>
          <w:szCs w:val="22"/>
          <w:lang w:eastAsia="zh-TW"/>
        </w:rPr>
        <w:t>outcome</w:t>
      </w:r>
      <w:r w:rsidR="00E22263">
        <w:rPr>
          <w:rFonts w:ascii="Times New Roman" w:eastAsiaTheme="minorEastAsia" w:hAnsi="Times New Roman"/>
          <w:sz w:val="22"/>
          <w:szCs w:val="22"/>
          <w:lang w:eastAsia="zh-TW"/>
        </w:rPr>
        <w:t xml:space="preserve"> is</w:t>
      </w:r>
      <w:r w:rsidRPr="00023213">
        <w:rPr>
          <w:rFonts w:ascii="Times New Roman" w:eastAsiaTheme="minorEastAsia" w:hAnsi="Times New Roman"/>
          <w:sz w:val="22"/>
          <w:szCs w:val="22"/>
          <w:lang w:eastAsia="zh-TW"/>
        </w:rPr>
        <w:t xml:space="preserve"> more related to </w:t>
      </w:r>
      <w:r w:rsidR="00023213" w:rsidRPr="00023213">
        <w:rPr>
          <w:rFonts w:ascii="Times New Roman" w:eastAsiaTheme="minorEastAsia" w:hAnsi="Times New Roman"/>
          <w:sz w:val="22"/>
          <w:szCs w:val="22"/>
          <w:lang w:eastAsia="zh-TW"/>
        </w:rPr>
        <w:t xml:space="preserve">indirect </w:t>
      </w:r>
      <w:r w:rsidRPr="00023213">
        <w:rPr>
          <w:rFonts w:ascii="Times New Roman" w:eastAsiaTheme="minorEastAsia" w:hAnsi="Times New Roman"/>
          <w:sz w:val="22"/>
          <w:szCs w:val="22"/>
          <w:lang w:eastAsia="zh-TW"/>
        </w:rPr>
        <w:t>measurement event prediction</w:t>
      </w:r>
      <w:r w:rsidR="00023213" w:rsidRPr="00023213">
        <w:rPr>
          <w:rFonts w:ascii="Times New Roman" w:eastAsiaTheme="minorEastAsia" w:hAnsi="Times New Roman"/>
          <w:sz w:val="22"/>
          <w:szCs w:val="22"/>
          <w:lang w:eastAsia="zh-TW"/>
        </w:rPr>
        <w:t xml:space="preserve">, </w:t>
      </w:r>
      <w:r w:rsidR="00E22263">
        <w:rPr>
          <w:rFonts w:ascii="Times New Roman" w:eastAsiaTheme="minorEastAsia" w:hAnsi="Times New Roman"/>
          <w:sz w:val="22"/>
          <w:szCs w:val="22"/>
          <w:lang w:eastAsia="zh-TW"/>
        </w:rPr>
        <w:t>rather than</w:t>
      </w:r>
      <w:r w:rsidR="00023213" w:rsidRPr="00023213">
        <w:rPr>
          <w:rFonts w:ascii="Times New Roman" w:eastAsiaTheme="minorEastAsia" w:hAnsi="Times New Roman"/>
          <w:sz w:val="22"/>
          <w:szCs w:val="22"/>
          <w:lang w:eastAsia="zh-TW"/>
        </w:rPr>
        <w:t xml:space="preserve"> provid</w:t>
      </w:r>
      <w:r w:rsidR="00E22263">
        <w:rPr>
          <w:rFonts w:ascii="Times New Roman" w:eastAsiaTheme="minorEastAsia" w:hAnsi="Times New Roman"/>
          <w:sz w:val="22"/>
          <w:szCs w:val="22"/>
          <w:lang w:eastAsia="zh-TW"/>
        </w:rPr>
        <w:t>ing</w:t>
      </w:r>
      <w:r w:rsidR="00023213" w:rsidRPr="00023213">
        <w:rPr>
          <w:rFonts w:ascii="Times New Roman" w:eastAsiaTheme="minorEastAsia" w:hAnsi="Times New Roman"/>
          <w:sz w:val="22"/>
          <w:szCs w:val="22"/>
          <w:lang w:eastAsia="zh-TW"/>
        </w:rPr>
        <w:t xml:space="preserve"> </w:t>
      </w:r>
      <w:r w:rsidR="00744652">
        <w:rPr>
          <w:rFonts w:ascii="Times New Roman" w:eastAsiaTheme="minorEastAsia" w:hAnsi="Times New Roman"/>
          <w:sz w:val="22"/>
          <w:szCs w:val="22"/>
          <w:lang w:eastAsia="zh-TW"/>
        </w:rPr>
        <w:t xml:space="preserve">a </w:t>
      </w:r>
      <w:r w:rsidR="00023213" w:rsidRPr="00023213">
        <w:rPr>
          <w:rFonts w:ascii="Times New Roman" w:eastAsiaTheme="minorEastAsia" w:hAnsi="Times New Roman"/>
          <w:sz w:val="22"/>
          <w:szCs w:val="22"/>
          <w:lang w:eastAsia="zh-TW"/>
        </w:rPr>
        <w:t>measurement report earlier.</w:t>
      </w:r>
      <w:r w:rsidR="00023213">
        <w:rPr>
          <w:rFonts w:ascii="Times New Roman" w:eastAsiaTheme="minorEastAsia" w:hAnsi="Times New Roman"/>
          <w:sz w:val="22"/>
          <w:szCs w:val="22"/>
          <w:lang w:eastAsia="zh-TW"/>
        </w:rPr>
        <w:t xml:space="preserve"> The related requirement and the timing of inference for this use case are </w:t>
      </w:r>
      <w:r w:rsidR="00744652">
        <w:rPr>
          <w:rFonts w:ascii="Times New Roman" w:eastAsiaTheme="minorEastAsia" w:hAnsi="Times New Roman"/>
          <w:sz w:val="22"/>
          <w:szCs w:val="22"/>
          <w:lang w:eastAsia="zh-TW"/>
        </w:rPr>
        <w:t>addressed</w:t>
      </w:r>
      <w:r w:rsidR="00023213">
        <w:rPr>
          <w:rFonts w:ascii="Times New Roman" w:eastAsiaTheme="minorEastAsia" w:hAnsi="Times New Roman"/>
          <w:sz w:val="22"/>
          <w:szCs w:val="22"/>
          <w:lang w:eastAsia="zh-TW"/>
        </w:rPr>
        <w:t xml:space="preserve"> in </w:t>
      </w:r>
      <w:r w:rsidR="000645C0">
        <w:rPr>
          <w:rFonts w:ascii="Times New Roman" w:eastAsiaTheme="minorEastAsia" w:hAnsi="Times New Roman"/>
          <w:sz w:val="22"/>
          <w:szCs w:val="22"/>
          <w:lang w:eastAsia="zh-TW"/>
        </w:rPr>
        <w:t>another</w:t>
      </w:r>
      <w:r w:rsidR="00023213">
        <w:rPr>
          <w:rFonts w:ascii="Times New Roman" w:eastAsiaTheme="minorEastAsia" w:hAnsi="Times New Roman"/>
          <w:sz w:val="22"/>
          <w:szCs w:val="22"/>
          <w:lang w:eastAsia="zh-TW"/>
        </w:rPr>
        <w:t xml:space="preserve"> </w:t>
      </w:r>
      <w:r w:rsidR="00E22263">
        <w:rPr>
          <w:rFonts w:ascii="Times New Roman" w:eastAsiaTheme="minorEastAsia" w:hAnsi="Times New Roman"/>
          <w:sz w:val="22"/>
          <w:szCs w:val="22"/>
          <w:lang w:eastAsia="zh-TW"/>
        </w:rPr>
        <w:t>document</w:t>
      </w:r>
      <w:r w:rsidR="000645C0">
        <w:rPr>
          <w:rFonts w:ascii="Times New Roman" w:eastAsiaTheme="minorEastAsia" w:hAnsi="Times New Roman"/>
          <w:sz w:val="22"/>
          <w:szCs w:val="22"/>
          <w:lang w:eastAsia="zh-TW"/>
        </w:rPr>
        <w:t xml:space="preserve"> [2]</w:t>
      </w:r>
      <w:r w:rsidR="00023213">
        <w:rPr>
          <w:rFonts w:ascii="Times New Roman" w:eastAsiaTheme="minorEastAsia" w:hAnsi="Times New Roman"/>
          <w:sz w:val="22"/>
          <w:szCs w:val="22"/>
          <w:lang w:eastAsia="zh-TW"/>
        </w:rPr>
        <w:t xml:space="preserve"> related to measurement event prediction.   </w:t>
      </w:r>
      <w:r w:rsidR="00023213" w:rsidRPr="00023213">
        <w:rPr>
          <w:rFonts w:ascii="Times New Roman" w:eastAsiaTheme="minorEastAsia" w:hAnsi="Times New Roman"/>
          <w:sz w:val="22"/>
          <w:szCs w:val="22"/>
          <w:lang w:eastAsia="zh-TW"/>
        </w:rPr>
        <w:t xml:space="preserve"> </w:t>
      </w:r>
    </w:p>
    <w:p w14:paraId="20047961" w14:textId="1B03D68A" w:rsidR="00EB346D" w:rsidRDefault="00EB346D" w:rsidP="008E7AC4">
      <w:pPr>
        <w:rPr>
          <w:rFonts w:ascii="Times New Roman" w:eastAsiaTheme="minorEastAsia" w:hAnsi="Times New Roman" w:cs="Arial"/>
          <w:b/>
          <w:bCs/>
          <w:noProof/>
          <w:kern w:val="2"/>
          <w:sz w:val="22"/>
          <w:szCs w:val="22"/>
          <w:lang w:eastAsia="zh-TW"/>
        </w:rPr>
      </w:pPr>
      <w:r>
        <w:rPr>
          <w:rFonts w:ascii="Times New Roman" w:eastAsiaTheme="minorEastAsia" w:hAnsi="Times New Roman" w:cs="Arial"/>
          <w:b/>
          <w:bCs/>
          <w:noProof/>
          <w:kern w:val="2"/>
          <w:sz w:val="22"/>
          <w:szCs w:val="22"/>
          <w:lang w:eastAsia="zh-TW"/>
        </w:rPr>
        <w:t>Observation</w:t>
      </w:r>
      <w:r w:rsidR="000645C0">
        <w:rPr>
          <w:rFonts w:ascii="Times New Roman" w:eastAsiaTheme="minorEastAsia" w:hAnsi="Times New Roman" w:cs="Arial"/>
          <w:b/>
          <w:bCs/>
          <w:noProof/>
          <w:kern w:val="2"/>
          <w:sz w:val="22"/>
          <w:szCs w:val="22"/>
          <w:lang w:eastAsia="zh-TW"/>
        </w:rPr>
        <w:t xml:space="preserve"> 3</w:t>
      </w:r>
      <w:r>
        <w:rPr>
          <w:rFonts w:ascii="Times New Roman" w:eastAsiaTheme="minorEastAsia" w:hAnsi="Times New Roman" w:cs="Arial"/>
          <w:b/>
          <w:bCs/>
          <w:noProof/>
          <w:kern w:val="2"/>
          <w:sz w:val="22"/>
          <w:szCs w:val="22"/>
          <w:lang w:eastAsia="zh-TW"/>
        </w:rPr>
        <w:t xml:space="preserve">: </w:t>
      </w:r>
      <w:r w:rsidR="00023213" w:rsidRPr="00023213">
        <w:rPr>
          <w:rFonts w:ascii="Times New Roman" w:eastAsiaTheme="minorEastAsia" w:hAnsi="Times New Roman" w:cs="Arial"/>
          <w:b/>
          <w:bCs/>
          <w:noProof/>
          <w:kern w:val="2"/>
          <w:sz w:val="22"/>
          <w:szCs w:val="22"/>
          <w:lang w:eastAsia="zh-TW"/>
        </w:rPr>
        <w:t>For RRM Temporal domain case A</w:t>
      </w:r>
      <w:r w:rsidR="00023213">
        <w:rPr>
          <w:rFonts w:ascii="Times New Roman" w:eastAsiaTheme="minorEastAsia" w:hAnsi="Times New Roman" w:cs="Arial"/>
          <w:b/>
          <w:bCs/>
          <w:noProof/>
          <w:kern w:val="2"/>
          <w:sz w:val="22"/>
          <w:szCs w:val="22"/>
          <w:lang w:eastAsia="zh-TW"/>
        </w:rPr>
        <w:t xml:space="preserve">, the AI result is expected to </w:t>
      </w:r>
      <w:r w:rsidR="00744652">
        <w:rPr>
          <w:rFonts w:ascii="Times New Roman" w:eastAsiaTheme="minorEastAsia" w:hAnsi="Times New Roman" w:cs="Arial"/>
          <w:b/>
          <w:bCs/>
          <w:noProof/>
          <w:kern w:val="2"/>
          <w:sz w:val="22"/>
          <w:szCs w:val="22"/>
          <w:lang w:eastAsia="zh-TW"/>
        </w:rPr>
        <w:t xml:space="preserve">be </w:t>
      </w:r>
      <w:r w:rsidR="00023213">
        <w:rPr>
          <w:rFonts w:ascii="Times New Roman" w:eastAsiaTheme="minorEastAsia" w:hAnsi="Times New Roman" w:cs="Arial"/>
          <w:b/>
          <w:bCs/>
          <w:noProof/>
          <w:kern w:val="2"/>
          <w:sz w:val="22"/>
          <w:szCs w:val="22"/>
          <w:lang w:eastAsia="zh-TW"/>
        </w:rPr>
        <w:t>applied for indirect measurement event prediction</w:t>
      </w:r>
      <w:r w:rsidR="00E22263">
        <w:rPr>
          <w:rFonts w:ascii="Times New Roman" w:eastAsiaTheme="minorEastAsia" w:hAnsi="Times New Roman" w:cs="Arial"/>
          <w:b/>
          <w:bCs/>
          <w:noProof/>
          <w:kern w:val="2"/>
          <w:sz w:val="22"/>
          <w:szCs w:val="22"/>
          <w:lang w:eastAsia="zh-TW"/>
        </w:rPr>
        <w:t>.</w:t>
      </w:r>
      <w:r w:rsidR="00023213">
        <w:rPr>
          <w:rFonts w:ascii="Times New Roman" w:eastAsiaTheme="minorEastAsia" w:hAnsi="Times New Roman" w:cs="Arial"/>
          <w:b/>
          <w:bCs/>
          <w:noProof/>
          <w:kern w:val="2"/>
          <w:sz w:val="22"/>
          <w:szCs w:val="22"/>
          <w:lang w:eastAsia="zh-TW"/>
        </w:rPr>
        <w:t xml:space="preserve"> </w:t>
      </w:r>
      <w:r w:rsidR="00E22263">
        <w:rPr>
          <w:rFonts w:ascii="Times New Roman" w:eastAsiaTheme="minorEastAsia" w:hAnsi="Times New Roman" w:cs="Arial"/>
          <w:b/>
          <w:bCs/>
          <w:noProof/>
          <w:kern w:val="2"/>
          <w:sz w:val="22"/>
          <w:szCs w:val="22"/>
          <w:lang w:eastAsia="zh-TW"/>
        </w:rPr>
        <w:t>T</w:t>
      </w:r>
      <w:r w:rsidR="00023213">
        <w:rPr>
          <w:rFonts w:ascii="Times New Roman" w:eastAsiaTheme="minorEastAsia" w:hAnsi="Times New Roman" w:cs="Arial"/>
          <w:b/>
          <w:bCs/>
          <w:noProof/>
          <w:kern w:val="2"/>
          <w:sz w:val="22"/>
          <w:szCs w:val="22"/>
          <w:lang w:eastAsia="zh-TW"/>
        </w:rPr>
        <w:t xml:space="preserve">he </w:t>
      </w:r>
      <w:r w:rsidR="00E22263">
        <w:rPr>
          <w:rFonts w:ascii="Times New Roman" w:eastAsiaTheme="minorEastAsia" w:hAnsi="Times New Roman" w:cs="Arial"/>
          <w:b/>
          <w:bCs/>
          <w:noProof/>
          <w:kern w:val="2"/>
          <w:sz w:val="22"/>
          <w:szCs w:val="22"/>
          <w:lang w:eastAsia="zh-TW"/>
        </w:rPr>
        <w:t xml:space="preserve">timing of </w:t>
      </w:r>
      <w:r w:rsidR="00744652">
        <w:rPr>
          <w:rFonts w:ascii="Times New Roman" w:eastAsiaTheme="minorEastAsia" w:hAnsi="Times New Roman" w:cs="Arial"/>
          <w:b/>
          <w:bCs/>
          <w:noProof/>
          <w:kern w:val="2"/>
          <w:sz w:val="22"/>
          <w:szCs w:val="22"/>
          <w:lang w:eastAsia="zh-TW"/>
        </w:rPr>
        <w:t>inference</w:t>
      </w:r>
      <w:r w:rsidR="000645C0">
        <w:rPr>
          <w:rFonts w:ascii="Times New Roman" w:eastAsiaTheme="minorEastAsia" w:hAnsi="Times New Roman" w:cs="Arial"/>
          <w:b/>
          <w:bCs/>
          <w:noProof/>
          <w:kern w:val="2"/>
          <w:sz w:val="22"/>
          <w:szCs w:val="22"/>
          <w:lang w:eastAsia="zh-TW"/>
        </w:rPr>
        <w:t xml:space="preserve"> is left for measurement event prediction </w:t>
      </w:r>
      <w:r w:rsidR="00E22263">
        <w:rPr>
          <w:rFonts w:ascii="Times New Roman" w:eastAsiaTheme="minorEastAsia" w:hAnsi="Times New Roman" w:cs="Arial"/>
          <w:b/>
          <w:bCs/>
          <w:noProof/>
          <w:kern w:val="2"/>
          <w:sz w:val="22"/>
          <w:szCs w:val="22"/>
          <w:lang w:eastAsia="zh-TW"/>
        </w:rPr>
        <w:t>discussion</w:t>
      </w:r>
      <w:r w:rsidR="000645C0">
        <w:rPr>
          <w:rFonts w:ascii="Times New Roman" w:eastAsiaTheme="minorEastAsia" w:hAnsi="Times New Roman" w:cs="Arial"/>
          <w:b/>
          <w:bCs/>
          <w:noProof/>
          <w:kern w:val="2"/>
          <w:sz w:val="22"/>
          <w:szCs w:val="22"/>
          <w:lang w:eastAsia="zh-TW"/>
        </w:rPr>
        <w:t xml:space="preserve">. </w:t>
      </w:r>
      <w:r w:rsidR="00023213">
        <w:rPr>
          <w:rFonts w:ascii="Times New Roman" w:eastAsiaTheme="minorEastAsia" w:hAnsi="Times New Roman" w:cs="Arial"/>
          <w:b/>
          <w:bCs/>
          <w:noProof/>
          <w:kern w:val="2"/>
          <w:sz w:val="22"/>
          <w:szCs w:val="22"/>
          <w:lang w:eastAsia="zh-TW"/>
        </w:rPr>
        <w:t xml:space="preserve"> </w:t>
      </w:r>
    </w:p>
    <w:p w14:paraId="124A1E13" w14:textId="13869865" w:rsidR="00F523A4" w:rsidRDefault="00F523A4" w:rsidP="00F523A4">
      <w:pPr>
        <w:pStyle w:val="2"/>
        <w:tabs>
          <w:tab w:val="num" w:pos="576"/>
          <w:tab w:val="num" w:pos="720"/>
        </w:tabs>
        <w:rPr>
          <w:rFonts w:eastAsiaTheme="minorEastAsia"/>
          <w:lang w:eastAsia="zh-TW"/>
        </w:rPr>
      </w:pPr>
      <w:r>
        <w:rPr>
          <w:rFonts w:eastAsiaTheme="minorEastAsia"/>
          <w:lang w:eastAsia="zh-TW"/>
        </w:rPr>
        <w:t xml:space="preserve">Performance Monitoring </w:t>
      </w:r>
    </w:p>
    <w:p w14:paraId="5B5139C6" w14:textId="5B6B61EF" w:rsidR="002161CA" w:rsidRPr="002161CA" w:rsidRDefault="002161CA" w:rsidP="00BC21E3">
      <w:pPr>
        <w:rPr>
          <w:rFonts w:ascii="Times New Roman" w:eastAsiaTheme="minorEastAsia" w:hAnsi="Times New Roman"/>
          <w:sz w:val="22"/>
          <w:szCs w:val="22"/>
          <w:lang w:eastAsia="zh-TW"/>
        </w:rPr>
      </w:pPr>
      <w:r w:rsidRPr="002161CA">
        <w:rPr>
          <w:rFonts w:ascii="Times New Roman" w:eastAsiaTheme="minorEastAsia" w:hAnsi="Times New Roman" w:hint="eastAsia"/>
          <w:sz w:val="22"/>
          <w:szCs w:val="22"/>
          <w:lang w:eastAsia="zh-TW"/>
        </w:rPr>
        <w:t>I</w:t>
      </w:r>
      <w:r w:rsidRPr="002161CA">
        <w:rPr>
          <w:rFonts w:ascii="Times New Roman" w:eastAsiaTheme="minorEastAsia" w:hAnsi="Times New Roman"/>
          <w:sz w:val="22"/>
          <w:szCs w:val="22"/>
          <w:lang w:eastAsia="zh-TW"/>
        </w:rPr>
        <w:t xml:space="preserve">n the last meeting, RAN2 agreed to consider both UE-monitoring and NW-sided monitoring for UE-sided model. Furthermore, for UE-monitoring procedure, there can be either NW-decision </w:t>
      </w:r>
      <w:proofErr w:type="gramStart"/>
      <w:r w:rsidRPr="002161CA">
        <w:rPr>
          <w:rFonts w:ascii="Times New Roman" w:eastAsiaTheme="minorEastAsia" w:hAnsi="Times New Roman"/>
          <w:sz w:val="22"/>
          <w:szCs w:val="22"/>
          <w:lang w:eastAsia="zh-TW"/>
        </w:rPr>
        <w:t>and</w:t>
      </w:r>
      <w:proofErr w:type="gramEnd"/>
      <w:r w:rsidRPr="002161CA">
        <w:rPr>
          <w:rFonts w:ascii="Times New Roman" w:eastAsiaTheme="minorEastAsia" w:hAnsi="Times New Roman"/>
          <w:sz w:val="22"/>
          <w:szCs w:val="22"/>
          <w:lang w:eastAsia="zh-TW"/>
        </w:rPr>
        <w:t xml:space="preserve"> UE-decision procedures. Where the use case of later one is FFS, as shown in the following agreement.  </w:t>
      </w:r>
    </w:p>
    <w:tbl>
      <w:tblPr>
        <w:tblStyle w:val="af"/>
        <w:tblW w:w="0" w:type="auto"/>
        <w:tblInd w:w="1165" w:type="dxa"/>
        <w:tblLook w:val="04A0" w:firstRow="1" w:lastRow="0" w:firstColumn="1" w:lastColumn="0" w:noHBand="0" w:noVBand="1"/>
      </w:tblPr>
      <w:tblGrid>
        <w:gridCol w:w="8572"/>
      </w:tblGrid>
      <w:tr w:rsidR="00BC21E3" w14:paraId="1E708178" w14:textId="77777777" w:rsidTr="00BC21E3">
        <w:tc>
          <w:tcPr>
            <w:tcW w:w="8572" w:type="dxa"/>
            <w:tcBorders>
              <w:top w:val="single" w:sz="4" w:space="0" w:color="auto"/>
              <w:left w:val="single" w:sz="4" w:space="0" w:color="auto"/>
              <w:bottom w:val="single" w:sz="4" w:space="0" w:color="auto"/>
              <w:right w:val="single" w:sz="4" w:space="0" w:color="auto"/>
            </w:tcBorders>
          </w:tcPr>
          <w:p w14:paraId="63707996" w14:textId="77777777" w:rsidR="00BC21E3" w:rsidRDefault="00BC21E3">
            <w:pPr>
              <w:pStyle w:val="Doc-text2"/>
              <w:ind w:left="363"/>
              <w:rPr>
                <w:b/>
                <w:bCs/>
                <w:lang w:val="en-GB" w:eastAsia="en-GB"/>
              </w:rPr>
            </w:pPr>
            <w:r>
              <w:rPr>
                <w:b/>
                <w:bCs/>
              </w:rPr>
              <w:t xml:space="preserve">Agreements </w:t>
            </w:r>
          </w:p>
          <w:p w14:paraId="6CF54E34" w14:textId="77777777" w:rsidR="00BC21E3" w:rsidRDefault="00BC21E3">
            <w:pPr>
              <w:pStyle w:val="Doc-text2"/>
              <w:ind w:left="363"/>
            </w:pPr>
            <w:r>
              <w:t>1</w:t>
            </w:r>
            <w:r>
              <w:tab/>
              <w:t xml:space="preserve"> For UE-sided model, NW-sided monitoring, the performance monitor procedure </w:t>
            </w:r>
            <w:proofErr w:type="gramStart"/>
            <w:r>
              <w:t>contains</w:t>
            </w:r>
            <w:proofErr w:type="gramEnd"/>
          </w:p>
          <w:p w14:paraId="19C60226" w14:textId="77777777" w:rsidR="00BC21E3" w:rsidRDefault="00BC21E3" w:rsidP="00BC21E3">
            <w:pPr>
              <w:pStyle w:val="Doc-text2"/>
              <w:numPr>
                <w:ilvl w:val="0"/>
                <w:numId w:val="42"/>
              </w:numPr>
              <w:ind w:left="723"/>
            </w:pPr>
            <w:r>
              <w:t xml:space="preserve">NW sends monitoring configuration and inference configuration to UE. </w:t>
            </w:r>
          </w:p>
          <w:p w14:paraId="5C4D3CF3" w14:textId="77777777" w:rsidR="00BC21E3" w:rsidRDefault="00BC21E3" w:rsidP="00BC21E3">
            <w:pPr>
              <w:pStyle w:val="Doc-text2"/>
              <w:numPr>
                <w:ilvl w:val="0"/>
                <w:numId w:val="42"/>
              </w:numPr>
              <w:ind w:left="723"/>
            </w:pPr>
            <w:r>
              <w:t>UE reports measurements and inference output based on the corresponding configurations to NW.</w:t>
            </w:r>
          </w:p>
          <w:p w14:paraId="1A282B9E" w14:textId="77777777" w:rsidR="00BC21E3" w:rsidRDefault="00BC21E3" w:rsidP="00BC21E3">
            <w:pPr>
              <w:pStyle w:val="Doc-text2"/>
              <w:numPr>
                <w:ilvl w:val="0"/>
                <w:numId w:val="42"/>
              </w:numPr>
              <w:ind w:left="723"/>
            </w:pPr>
            <w:r>
              <w:t>NW performs monitoring and makes decisions, which can be fully NW-implemented.</w:t>
            </w:r>
          </w:p>
          <w:p w14:paraId="121E111C" w14:textId="77777777" w:rsidR="00BC21E3" w:rsidRDefault="00BC21E3">
            <w:pPr>
              <w:pStyle w:val="Doc-text2"/>
              <w:ind w:left="363"/>
            </w:pPr>
            <w:r>
              <w:t>2</w:t>
            </w:r>
            <w:r>
              <w:tab/>
              <w:t xml:space="preserve"> For UE-sided model, UE-sided monitoring, the performance monitor procedure as baselined </w:t>
            </w:r>
            <w:proofErr w:type="gramStart"/>
            <w:r>
              <w:t>contains</w:t>
            </w:r>
            <w:proofErr w:type="gramEnd"/>
            <w:r>
              <w:t xml:space="preserve"> </w:t>
            </w:r>
          </w:p>
          <w:p w14:paraId="2683284E" w14:textId="77777777" w:rsidR="00BC21E3" w:rsidRDefault="00BC21E3" w:rsidP="00BC21E3">
            <w:pPr>
              <w:pStyle w:val="Doc-text2"/>
              <w:numPr>
                <w:ilvl w:val="0"/>
                <w:numId w:val="43"/>
              </w:numPr>
              <w:ind w:left="720"/>
            </w:pPr>
            <w:r>
              <w:t xml:space="preserve">NW sends monitoring configuration to </w:t>
            </w:r>
            <w:proofErr w:type="gramStart"/>
            <w:r>
              <w:t>UE</w:t>
            </w:r>
            <w:proofErr w:type="gramEnd"/>
            <w:r>
              <w:t xml:space="preserve"> </w:t>
            </w:r>
          </w:p>
          <w:p w14:paraId="10ADF69B" w14:textId="77777777" w:rsidR="00BC21E3" w:rsidRDefault="00BC21E3" w:rsidP="00BC21E3">
            <w:pPr>
              <w:pStyle w:val="Doc-text2"/>
              <w:numPr>
                <w:ilvl w:val="0"/>
                <w:numId w:val="43"/>
              </w:numPr>
              <w:ind w:left="720"/>
            </w:pPr>
            <w:r>
              <w:lastRenderedPageBreak/>
              <w:t xml:space="preserve">UE measures monitoring data and generates monitoring results by comparing inference output and monitoring data. </w:t>
            </w:r>
          </w:p>
          <w:p w14:paraId="7CDA499C" w14:textId="77777777" w:rsidR="00BC21E3" w:rsidRDefault="00BC21E3" w:rsidP="00BC21E3">
            <w:pPr>
              <w:pStyle w:val="Doc-text2"/>
              <w:numPr>
                <w:ilvl w:val="0"/>
                <w:numId w:val="43"/>
              </w:numPr>
              <w:ind w:left="720"/>
            </w:pPr>
            <w:r>
              <w:t xml:space="preserve">(NW-decision): UE reports the monitoring result to NW, and NW makes the management decision. </w:t>
            </w:r>
          </w:p>
          <w:p w14:paraId="5D46D371" w14:textId="77777777" w:rsidR="00BC21E3" w:rsidRDefault="00BC21E3" w:rsidP="0050067A">
            <w:pPr>
              <w:pStyle w:val="Doc-text2"/>
              <w:numPr>
                <w:ilvl w:val="0"/>
                <w:numId w:val="47"/>
              </w:numPr>
            </w:pPr>
            <w:r>
              <w:t xml:space="preserve">Can further consider UE sided monitoring and (UE-decision) for some use cases: UE makes the management decision based on network configuration and sends the decision to NW.  </w:t>
            </w:r>
            <w:r w:rsidRPr="0050067A">
              <w:rPr>
                <w:highlight w:val="yellow"/>
              </w:rPr>
              <w:t>FFS which use cases</w:t>
            </w:r>
            <w:r>
              <w:t xml:space="preserve">. </w:t>
            </w:r>
          </w:p>
          <w:p w14:paraId="012A73F1" w14:textId="77777777" w:rsidR="00BC21E3" w:rsidRDefault="00BC21E3" w:rsidP="0050067A">
            <w:pPr>
              <w:pStyle w:val="Doc-text2"/>
              <w:numPr>
                <w:ilvl w:val="0"/>
                <w:numId w:val="47"/>
              </w:numPr>
            </w:pPr>
            <w:r>
              <w:t xml:space="preserve">For RRM measurement prediction </w:t>
            </w:r>
          </w:p>
          <w:p w14:paraId="46B810FD" w14:textId="77AE3702" w:rsidR="00BC21E3" w:rsidRDefault="00BC21E3" w:rsidP="002161CA">
            <w:pPr>
              <w:pStyle w:val="Doc-text2"/>
              <w:numPr>
                <w:ilvl w:val="1"/>
                <w:numId w:val="47"/>
              </w:numPr>
              <w:ind w:left="1080"/>
            </w:pPr>
            <w:r>
              <w:t>RSRP differences can be used as the performance metric for monitoring.</w:t>
            </w:r>
          </w:p>
        </w:tc>
      </w:tr>
    </w:tbl>
    <w:p w14:paraId="5020E3C7" w14:textId="77777777" w:rsidR="00FE56F4" w:rsidRDefault="00F44D87" w:rsidP="002161CA">
      <w:pPr>
        <w:rPr>
          <w:rFonts w:ascii="Times New Roman" w:eastAsiaTheme="minorEastAsia" w:hAnsi="Times New Roman"/>
          <w:sz w:val="22"/>
          <w:szCs w:val="22"/>
          <w:lang w:eastAsia="zh-TW"/>
        </w:rPr>
      </w:pPr>
      <w:bookmarkStart w:id="58" w:name="OLE_LINK29"/>
      <w:bookmarkStart w:id="59" w:name="OLE_LINK8"/>
      <w:r w:rsidRPr="00F44D87">
        <w:rPr>
          <w:rFonts w:ascii="Times New Roman" w:eastAsiaTheme="minorEastAsia" w:hAnsi="Times New Roman"/>
          <w:sz w:val="22"/>
          <w:szCs w:val="22"/>
          <w:lang w:eastAsia="zh-TW"/>
        </w:rPr>
        <w:lastRenderedPageBreak/>
        <w:t xml:space="preserve">In our view, the UE-decision procedure should be considered, at least in cases where the UE notices that the AI model is no longer suitable. Compared to the NW-decision </w:t>
      </w:r>
      <w:r w:rsidR="00524A80">
        <w:rPr>
          <w:rFonts w:ascii="Times New Roman" w:eastAsiaTheme="minorEastAsia" w:hAnsi="Times New Roman"/>
          <w:sz w:val="22"/>
          <w:szCs w:val="22"/>
          <w:lang w:eastAsia="zh-TW"/>
        </w:rPr>
        <w:t>(</w:t>
      </w:r>
      <w:r w:rsidRPr="00F44D87">
        <w:rPr>
          <w:rFonts w:ascii="Times New Roman" w:eastAsiaTheme="minorEastAsia" w:hAnsi="Times New Roman"/>
          <w:sz w:val="22"/>
          <w:szCs w:val="22"/>
          <w:lang w:eastAsia="zh-TW"/>
        </w:rPr>
        <w:t xml:space="preserve">where the UE needs to wait for </w:t>
      </w:r>
      <w:proofErr w:type="spellStart"/>
      <w:r w:rsidRPr="00F44D87">
        <w:rPr>
          <w:rFonts w:ascii="Times New Roman" w:eastAsiaTheme="minorEastAsia" w:hAnsi="Times New Roman"/>
          <w:sz w:val="22"/>
          <w:szCs w:val="22"/>
          <w:lang w:eastAsia="zh-TW"/>
        </w:rPr>
        <w:t>signaling</w:t>
      </w:r>
      <w:proofErr w:type="spellEnd"/>
      <w:r w:rsidRPr="00F44D87">
        <w:rPr>
          <w:rFonts w:ascii="Times New Roman" w:eastAsiaTheme="minorEastAsia" w:hAnsi="Times New Roman"/>
          <w:sz w:val="22"/>
          <w:szCs w:val="22"/>
          <w:lang w:eastAsia="zh-TW"/>
        </w:rPr>
        <w:t xml:space="preserve"> exchange</w:t>
      </w:r>
      <w:r w:rsidR="00524A80">
        <w:rPr>
          <w:rFonts w:ascii="Times New Roman" w:eastAsiaTheme="minorEastAsia" w:hAnsi="Times New Roman"/>
          <w:sz w:val="22"/>
          <w:szCs w:val="22"/>
          <w:lang w:eastAsia="zh-TW"/>
        </w:rPr>
        <w:t>)</w:t>
      </w:r>
      <w:r w:rsidRPr="00F44D87">
        <w:rPr>
          <w:rFonts w:ascii="Times New Roman" w:eastAsiaTheme="minorEastAsia" w:hAnsi="Times New Roman"/>
          <w:sz w:val="22"/>
          <w:szCs w:val="22"/>
          <w:lang w:eastAsia="zh-TW"/>
        </w:rPr>
        <w:t xml:space="preserve">, a quick fallback—i.e., reverting to a non-AI approach—triggered by the UE can help prevent severe performance loss due to an outdated model. </w:t>
      </w:r>
      <w:r>
        <w:rPr>
          <w:rFonts w:ascii="Times New Roman" w:eastAsiaTheme="minorEastAsia" w:hAnsi="Times New Roman"/>
          <w:sz w:val="22"/>
          <w:szCs w:val="22"/>
          <w:lang w:eastAsia="zh-TW"/>
        </w:rPr>
        <w:t>However, UE-decision may</w:t>
      </w:r>
      <w:r w:rsidR="00524A80">
        <w:rPr>
          <w:rFonts w:ascii="Times New Roman" w:eastAsiaTheme="minorEastAsia" w:hAnsi="Times New Roman"/>
          <w:sz w:val="22"/>
          <w:szCs w:val="22"/>
          <w:lang w:eastAsia="zh-TW"/>
        </w:rPr>
        <w:t xml:space="preserve"> not</w:t>
      </w:r>
      <w:r>
        <w:rPr>
          <w:rFonts w:ascii="Times New Roman" w:eastAsiaTheme="minorEastAsia" w:hAnsi="Times New Roman"/>
          <w:sz w:val="22"/>
          <w:szCs w:val="22"/>
          <w:lang w:eastAsia="zh-TW"/>
        </w:rPr>
        <w:t xml:space="preserve"> be applied to every use case</w:t>
      </w:r>
      <w:r w:rsidR="00C20EE6">
        <w:rPr>
          <w:rFonts w:ascii="Times New Roman" w:eastAsiaTheme="minorEastAsia" w:hAnsi="Times New Roman"/>
          <w:sz w:val="22"/>
          <w:szCs w:val="22"/>
          <w:lang w:eastAsia="zh-TW"/>
        </w:rPr>
        <w:t>.</w:t>
      </w:r>
      <w:r>
        <w:rPr>
          <w:rFonts w:ascii="Times New Roman" w:eastAsiaTheme="minorEastAsia" w:hAnsi="Times New Roman"/>
          <w:sz w:val="22"/>
          <w:szCs w:val="22"/>
          <w:lang w:eastAsia="zh-TW"/>
        </w:rPr>
        <w:t xml:space="preserve"> </w:t>
      </w:r>
      <w:r w:rsidR="00C20EE6">
        <w:rPr>
          <w:rFonts w:ascii="Times New Roman" w:eastAsiaTheme="minorEastAsia" w:hAnsi="Times New Roman"/>
          <w:sz w:val="22"/>
          <w:szCs w:val="22"/>
          <w:lang w:eastAsia="zh-TW"/>
        </w:rPr>
        <w:t>A</w:t>
      </w:r>
      <w:r w:rsidR="00C20EE6" w:rsidRPr="00F44D87">
        <w:rPr>
          <w:rFonts w:ascii="Times New Roman" w:eastAsiaTheme="minorEastAsia" w:hAnsi="Times New Roman"/>
          <w:sz w:val="22"/>
          <w:szCs w:val="22"/>
          <w:lang w:eastAsia="zh-TW"/>
        </w:rPr>
        <w:t xml:space="preserve">n </w:t>
      </w:r>
      <w:r w:rsidRPr="00F44D87">
        <w:rPr>
          <w:rFonts w:ascii="Times New Roman" w:eastAsiaTheme="minorEastAsia" w:hAnsi="Times New Roman"/>
          <w:sz w:val="22"/>
          <w:szCs w:val="22"/>
          <w:lang w:eastAsia="zh-TW"/>
        </w:rPr>
        <w:t xml:space="preserve">exception is when the NW needs to reconfigure before the UE can fallback. For example, in RRM Temporal Domain Case B, if the NW </w:t>
      </w:r>
      <w:r>
        <w:rPr>
          <w:rFonts w:ascii="Times New Roman" w:eastAsiaTheme="minorEastAsia" w:hAnsi="Times New Roman"/>
          <w:sz w:val="22"/>
          <w:szCs w:val="22"/>
          <w:lang w:eastAsia="zh-TW"/>
        </w:rPr>
        <w:t xml:space="preserve">has </w:t>
      </w:r>
      <w:r w:rsidRPr="00F44D87">
        <w:rPr>
          <w:rFonts w:ascii="Times New Roman" w:eastAsiaTheme="minorEastAsia" w:hAnsi="Times New Roman"/>
          <w:sz w:val="22"/>
          <w:szCs w:val="22"/>
          <w:lang w:eastAsia="zh-TW"/>
        </w:rPr>
        <w:t>reduce</w:t>
      </w:r>
      <w:r>
        <w:rPr>
          <w:rFonts w:ascii="Times New Roman" w:eastAsiaTheme="minorEastAsia" w:hAnsi="Times New Roman"/>
          <w:sz w:val="22"/>
          <w:szCs w:val="22"/>
          <w:lang w:eastAsia="zh-TW"/>
        </w:rPr>
        <w:t>d</w:t>
      </w:r>
      <w:r w:rsidRPr="00F44D87">
        <w:rPr>
          <w:rFonts w:ascii="Times New Roman" w:eastAsiaTheme="minorEastAsia" w:hAnsi="Times New Roman"/>
          <w:sz w:val="22"/>
          <w:szCs w:val="22"/>
          <w:lang w:eastAsia="zh-TW"/>
        </w:rPr>
        <w:t xml:space="preserve"> the transmission of RS, the UE-decision cannot be applied. However, if the NW does not reduce the transmission and the AI prediction is </w:t>
      </w:r>
      <w:r>
        <w:rPr>
          <w:rFonts w:ascii="Times New Roman" w:eastAsiaTheme="minorEastAsia" w:hAnsi="Times New Roman"/>
          <w:sz w:val="22"/>
          <w:szCs w:val="22"/>
          <w:lang w:eastAsia="zh-TW"/>
        </w:rPr>
        <w:t xml:space="preserve">only </w:t>
      </w:r>
      <w:r w:rsidRPr="00F44D87">
        <w:rPr>
          <w:rFonts w:ascii="Times New Roman" w:eastAsiaTheme="minorEastAsia" w:hAnsi="Times New Roman"/>
          <w:sz w:val="22"/>
          <w:szCs w:val="22"/>
          <w:lang w:eastAsia="zh-TW"/>
        </w:rPr>
        <w:t>used to reduce measurement overhead on the UE side, the UE-decision can facilitate a quick fallback to a non-AI approach when the AI model becomes outdated.</w:t>
      </w:r>
      <w:r w:rsidR="00F92DB0" w:rsidRPr="00F92DB0">
        <w:t xml:space="preserve"> </w:t>
      </w:r>
      <w:r w:rsidR="00F92DB0" w:rsidRPr="00F92DB0">
        <w:rPr>
          <w:rFonts w:ascii="Times New Roman" w:eastAsiaTheme="minorEastAsia" w:hAnsi="Times New Roman"/>
          <w:sz w:val="22"/>
          <w:szCs w:val="22"/>
          <w:lang w:eastAsia="zh-TW"/>
        </w:rPr>
        <w:t xml:space="preserve">Since the UE </w:t>
      </w:r>
      <w:r w:rsidR="00F92DB0">
        <w:rPr>
          <w:rFonts w:ascii="Times New Roman" w:eastAsiaTheme="minorEastAsia" w:hAnsi="Times New Roman"/>
          <w:sz w:val="22"/>
          <w:szCs w:val="22"/>
          <w:lang w:eastAsia="zh-TW"/>
        </w:rPr>
        <w:t xml:space="preserve">can </w:t>
      </w:r>
      <w:r w:rsidR="00F92DB0" w:rsidRPr="00F92DB0">
        <w:rPr>
          <w:rFonts w:ascii="Times New Roman" w:eastAsiaTheme="minorEastAsia" w:hAnsi="Times New Roman"/>
          <w:sz w:val="22"/>
          <w:szCs w:val="22"/>
          <w:lang w:eastAsia="zh-TW"/>
        </w:rPr>
        <w:t>decide on its own whether to use AI</w:t>
      </w:r>
      <w:r w:rsidR="00F92DB0">
        <w:rPr>
          <w:rFonts w:ascii="Times New Roman" w:eastAsiaTheme="minorEastAsia" w:hAnsi="Times New Roman"/>
          <w:sz w:val="22"/>
          <w:szCs w:val="22"/>
          <w:lang w:eastAsia="zh-TW"/>
        </w:rPr>
        <w:t xml:space="preserve"> or not</w:t>
      </w:r>
      <w:r w:rsidR="00F92DB0" w:rsidRPr="00F92DB0">
        <w:rPr>
          <w:rFonts w:ascii="Times New Roman" w:eastAsiaTheme="minorEastAsia" w:hAnsi="Times New Roman"/>
          <w:sz w:val="22"/>
          <w:szCs w:val="22"/>
          <w:lang w:eastAsia="zh-TW"/>
        </w:rPr>
        <w:t xml:space="preserve">, </w:t>
      </w:r>
      <w:r w:rsidR="00F92DB0">
        <w:rPr>
          <w:rFonts w:ascii="Times New Roman" w:eastAsiaTheme="minorEastAsia" w:hAnsi="Times New Roman"/>
          <w:sz w:val="22"/>
          <w:szCs w:val="22"/>
          <w:lang w:eastAsia="zh-TW"/>
        </w:rPr>
        <w:t>the</w:t>
      </w:r>
      <w:r w:rsidR="00F92DB0" w:rsidRPr="00F92DB0">
        <w:rPr>
          <w:rFonts w:ascii="Times New Roman" w:eastAsiaTheme="minorEastAsia" w:hAnsi="Times New Roman"/>
          <w:sz w:val="22"/>
          <w:szCs w:val="22"/>
          <w:lang w:eastAsia="zh-TW"/>
        </w:rPr>
        <w:t xml:space="preserve"> UE-decision fallback has a greater impact on whether the UE can, before notifying the NW and waiting for the new configuration, choose not to follow the </w:t>
      </w:r>
      <w:r w:rsidR="002B620E">
        <w:rPr>
          <w:rFonts w:ascii="Times New Roman" w:eastAsiaTheme="minorEastAsia" w:hAnsi="Times New Roman"/>
          <w:sz w:val="22"/>
          <w:szCs w:val="22"/>
          <w:lang w:eastAsia="zh-TW"/>
        </w:rPr>
        <w:t>existing</w:t>
      </w:r>
      <w:r w:rsidR="00F92DB0" w:rsidRPr="00F92DB0">
        <w:rPr>
          <w:rFonts w:ascii="Times New Roman" w:eastAsiaTheme="minorEastAsia" w:hAnsi="Times New Roman"/>
          <w:sz w:val="22"/>
          <w:szCs w:val="22"/>
          <w:lang w:eastAsia="zh-TW"/>
        </w:rPr>
        <w:t xml:space="preserve"> reporting requirements and monitoring requirements (if any).</w:t>
      </w:r>
    </w:p>
    <w:p w14:paraId="6C2F0284" w14:textId="41E382E2" w:rsidR="00E6087C" w:rsidRDefault="00E6087C" w:rsidP="002161CA">
      <w:pPr>
        <w:rPr>
          <w:rFonts w:ascii="Times New Roman" w:eastAsiaTheme="minorEastAsia" w:hAnsi="Times New Roman"/>
          <w:sz w:val="22"/>
          <w:szCs w:val="22"/>
          <w:lang w:eastAsia="zh-TW"/>
        </w:rPr>
      </w:pPr>
      <w:r w:rsidRPr="00F44D87">
        <w:rPr>
          <w:rFonts w:ascii="Times New Roman" w:eastAsiaTheme="minorEastAsia" w:hAnsi="Times New Roman" w:cs="Arial" w:hint="eastAsia"/>
          <w:b/>
          <w:bCs/>
          <w:noProof/>
          <w:sz w:val="22"/>
          <w:szCs w:val="22"/>
          <w:lang w:eastAsia="zh-TW"/>
        </w:rPr>
        <w:t>P</w:t>
      </w:r>
      <w:r w:rsidRPr="00F44D87">
        <w:rPr>
          <w:rFonts w:ascii="Times New Roman" w:eastAsiaTheme="minorEastAsia" w:hAnsi="Times New Roman" w:cs="Arial"/>
          <w:b/>
          <w:bCs/>
          <w:noProof/>
          <w:sz w:val="22"/>
          <w:szCs w:val="22"/>
          <w:lang w:eastAsia="zh-TW"/>
        </w:rPr>
        <w:t>roposal</w:t>
      </w:r>
      <w:r w:rsidR="00F44D87">
        <w:rPr>
          <w:rFonts w:ascii="Times New Roman" w:eastAsiaTheme="minorEastAsia" w:hAnsi="Times New Roman" w:cs="Arial"/>
          <w:b/>
          <w:bCs/>
          <w:noProof/>
          <w:sz w:val="22"/>
          <w:szCs w:val="22"/>
          <w:lang w:eastAsia="zh-TW"/>
        </w:rPr>
        <w:t xml:space="preserve"> 7</w:t>
      </w:r>
      <w:r w:rsidRPr="00F44D87">
        <w:rPr>
          <w:rFonts w:ascii="Times New Roman" w:eastAsiaTheme="minorEastAsia" w:hAnsi="Times New Roman" w:cs="Arial"/>
          <w:b/>
          <w:bCs/>
          <w:noProof/>
          <w:sz w:val="22"/>
          <w:szCs w:val="22"/>
          <w:lang w:eastAsia="zh-TW"/>
        </w:rPr>
        <w:t>:</w:t>
      </w:r>
      <w:r w:rsidRPr="00F44D87">
        <w:rPr>
          <w:rFonts w:ascii="Times New Roman" w:eastAsiaTheme="minorEastAsia" w:hAnsi="Times New Roman" w:cs="Arial" w:hint="eastAsia"/>
          <w:b/>
          <w:bCs/>
          <w:noProof/>
          <w:sz w:val="22"/>
          <w:szCs w:val="22"/>
          <w:lang w:eastAsia="zh-TW"/>
        </w:rPr>
        <w:t xml:space="preserve"> </w:t>
      </w:r>
      <w:r w:rsidR="00FE4A3B" w:rsidRPr="00FE4A3B">
        <w:rPr>
          <w:rFonts w:ascii="Times New Roman" w:eastAsiaTheme="minorEastAsia" w:hAnsi="Times New Roman" w:cs="Arial"/>
          <w:b/>
          <w:bCs/>
          <w:noProof/>
          <w:sz w:val="22"/>
          <w:szCs w:val="22"/>
          <w:lang w:eastAsia="zh-TW"/>
        </w:rPr>
        <w:t xml:space="preserve">For RRM prediction use cases where the NW does not reduce RS transmission due to AI prediction, NW can configure UE to </w:t>
      </w:r>
      <w:r w:rsidR="00307461">
        <w:rPr>
          <w:rFonts w:ascii="Times New Roman" w:eastAsiaTheme="minorEastAsia" w:hAnsi="Times New Roman" w:cs="Arial"/>
          <w:b/>
          <w:bCs/>
          <w:noProof/>
          <w:sz w:val="22"/>
          <w:szCs w:val="22"/>
          <w:lang w:eastAsia="zh-TW"/>
        </w:rPr>
        <w:t xml:space="preserve">make the management decision with UE-sided monitoring. </w:t>
      </w:r>
      <w:r w:rsidRPr="00F44D87">
        <w:rPr>
          <w:rFonts w:ascii="Times New Roman" w:eastAsiaTheme="minorEastAsia" w:hAnsi="Times New Roman" w:cs="Arial"/>
          <w:b/>
          <w:bCs/>
          <w:noProof/>
          <w:sz w:val="22"/>
          <w:szCs w:val="22"/>
          <w:lang w:eastAsia="zh-TW"/>
        </w:rPr>
        <w:t xml:space="preserve"> </w:t>
      </w:r>
      <w:r>
        <w:rPr>
          <w:rFonts w:ascii="Times New Roman" w:eastAsiaTheme="minorEastAsia" w:hAnsi="Times New Roman"/>
          <w:sz w:val="22"/>
          <w:szCs w:val="22"/>
          <w:lang w:eastAsia="zh-TW"/>
        </w:rPr>
        <w:t xml:space="preserve"> </w:t>
      </w:r>
    </w:p>
    <w:p w14:paraId="1E893437" w14:textId="77777777" w:rsidR="00FE56F4" w:rsidRPr="002161CA" w:rsidRDefault="00FE56F4" w:rsidP="002161CA">
      <w:pPr>
        <w:rPr>
          <w:rFonts w:eastAsiaTheme="minorEastAsia"/>
          <w:lang w:eastAsia="zh-TW"/>
        </w:rPr>
      </w:pPr>
    </w:p>
    <w:p w14:paraId="78AAD8BE" w14:textId="04ADCB7F" w:rsidR="007C0FE4" w:rsidRDefault="006E07A5" w:rsidP="007C0FE4">
      <w:pPr>
        <w:pStyle w:val="3"/>
        <w:tabs>
          <w:tab w:val="num" w:pos="576"/>
        </w:tabs>
        <w:rPr>
          <w:sz w:val="32"/>
          <w:szCs w:val="32"/>
        </w:rPr>
      </w:pPr>
      <w:r>
        <w:t xml:space="preserve"> </w:t>
      </w:r>
      <w:r w:rsidR="007C0FE4">
        <w:t>Monitoring Configuration</w:t>
      </w:r>
    </w:p>
    <w:p w14:paraId="27B33009" w14:textId="7E0CB639" w:rsidR="00693C5B" w:rsidRDefault="007C0FE4" w:rsidP="00913F11">
      <w:pPr>
        <w:rPr>
          <w:rFonts w:ascii="Times New Roman" w:eastAsiaTheme="minorEastAsia" w:hAnsi="Times New Roman"/>
          <w:b/>
          <w:bCs/>
          <w:sz w:val="22"/>
          <w:szCs w:val="22"/>
        </w:rPr>
      </w:pPr>
      <w:bookmarkStart w:id="60" w:name="OLE_LINK75"/>
      <w:bookmarkStart w:id="61" w:name="OLE_LINK71"/>
      <w:bookmarkEnd w:id="58"/>
      <w:r>
        <w:rPr>
          <w:rFonts w:ascii="Times New Roman" w:eastAsiaTheme="minorEastAsia" w:hAnsi="Times New Roman"/>
          <w:sz w:val="22"/>
          <w:szCs w:val="22"/>
          <w:lang w:eastAsia="zh-TW"/>
        </w:rPr>
        <w:t xml:space="preserve">To support the performance monitoring for AI mobility, NW must configure both the inference configuration and monitoring configuration to UE. RAN2 has agreed to reuse the legacy RRM measurement configuration framework as the baseline for AI mobility inference configuration. In </w:t>
      </w:r>
      <w:r w:rsidR="00913F11">
        <w:rPr>
          <w:rFonts w:ascii="Times New Roman" w:eastAsiaTheme="minorEastAsia" w:hAnsi="Times New Roman"/>
          <w:sz w:val="22"/>
          <w:szCs w:val="22"/>
          <w:lang w:eastAsia="zh-TW"/>
        </w:rPr>
        <w:t>previous section</w:t>
      </w:r>
      <w:r>
        <w:rPr>
          <w:rFonts w:ascii="Times New Roman" w:eastAsiaTheme="minorEastAsia" w:hAnsi="Times New Roman"/>
          <w:sz w:val="22"/>
          <w:szCs w:val="22"/>
          <w:lang w:eastAsia="zh-TW"/>
        </w:rPr>
        <w:t xml:space="preserve">, we </w:t>
      </w:r>
      <w:r w:rsidR="00913F11">
        <w:rPr>
          <w:rFonts w:ascii="Times New Roman" w:eastAsiaTheme="minorEastAsia" w:hAnsi="Times New Roman"/>
          <w:sz w:val="22"/>
          <w:szCs w:val="22"/>
          <w:lang w:eastAsia="zh-TW"/>
        </w:rPr>
        <w:t xml:space="preserve">have already </w:t>
      </w:r>
      <w:r>
        <w:rPr>
          <w:rFonts w:ascii="Times New Roman" w:eastAsiaTheme="minorEastAsia" w:hAnsi="Times New Roman"/>
          <w:sz w:val="22"/>
          <w:szCs w:val="22"/>
          <w:lang w:eastAsia="zh-TW"/>
        </w:rPr>
        <w:t>propose</w:t>
      </w:r>
      <w:r w:rsidR="00913F11">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 xml:space="preserve"> </w:t>
      </w:r>
      <w:proofErr w:type="gramStart"/>
      <w:r>
        <w:rPr>
          <w:rFonts w:ascii="Times New Roman" w:eastAsiaTheme="minorEastAsia" w:hAnsi="Times New Roman"/>
          <w:sz w:val="22"/>
          <w:szCs w:val="22"/>
          <w:lang w:eastAsia="zh-TW"/>
        </w:rPr>
        <w:t>an</w:t>
      </w:r>
      <w:proofErr w:type="gramEnd"/>
      <w:r>
        <w:rPr>
          <w:rFonts w:ascii="Times New Roman" w:eastAsiaTheme="minorEastAsia" w:hAnsi="Times New Roman"/>
          <w:sz w:val="22"/>
          <w:szCs w:val="22"/>
          <w:lang w:eastAsia="zh-TW"/>
        </w:rPr>
        <w:t xml:space="preserve"> </w:t>
      </w:r>
      <w:r w:rsidR="00913F11">
        <w:rPr>
          <w:rFonts w:ascii="Times New Roman" w:eastAsiaTheme="minorEastAsia" w:hAnsi="Times New Roman"/>
          <w:sz w:val="22"/>
          <w:szCs w:val="22"/>
          <w:lang w:eastAsia="zh-TW"/>
        </w:rPr>
        <w:t xml:space="preserve">detail </w:t>
      </w:r>
      <w:r>
        <w:rPr>
          <w:rFonts w:ascii="Times New Roman" w:eastAsiaTheme="minorEastAsia" w:hAnsi="Times New Roman"/>
          <w:sz w:val="22"/>
          <w:szCs w:val="22"/>
          <w:lang w:eastAsia="zh-TW"/>
        </w:rPr>
        <w:t xml:space="preserve">structure of inference configuration as shown in </w:t>
      </w:r>
      <w:r w:rsidR="00913F11">
        <w:rPr>
          <w:rFonts w:ascii="Times New Roman" w:eastAsiaTheme="minorEastAsia" w:hAnsi="Times New Roman"/>
          <w:sz w:val="22"/>
          <w:szCs w:val="22"/>
          <w:lang w:eastAsia="zh-TW"/>
        </w:rPr>
        <w:t>F</w:t>
      </w:r>
      <w:r>
        <w:rPr>
          <w:rFonts w:ascii="Times New Roman" w:eastAsiaTheme="minorEastAsia" w:hAnsi="Times New Roman"/>
          <w:sz w:val="22"/>
          <w:szCs w:val="22"/>
          <w:lang w:eastAsia="zh-TW"/>
        </w:rPr>
        <w:t>igure</w:t>
      </w:r>
      <w:r w:rsidR="00913F11">
        <w:rPr>
          <w:rFonts w:ascii="Times New Roman" w:eastAsiaTheme="minorEastAsia" w:hAnsi="Times New Roman"/>
          <w:sz w:val="22"/>
          <w:szCs w:val="22"/>
          <w:lang w:eastAsia="zh-TW"/>
        </w:rPr>
        <w:t xml:space="preserve"> 2</w:t>
      </w:r>
      <w:r>
        <w:rPr>
          <w:rFonts w:ascii="Times New Roman" w:eastAsiaTheme="minorEastAsia" w:hAnsi="Times New Roman"/>
          <w:sz w:val="22"/>
          <w:szCs w:val="22"/>
          <w:lang w:eastAsia="zh-TW"/>
        </w:rPr>
        <w:t xml:space="preserve">. </w:t>
      </w:r>
      <w:bookmarkStart w:id="62" w:name="OLE_LINK76"/>
      <w:bookmarkEnd w:id="60"/>
      <w:r w:rsidR="00913F11">
        <w:rPr>
          <w:rFonts w:ascii="Times New Roman" w:eastAsiaTheme="minorEastAsia" w:hAnsi="Times New Roman"/>
          <w:sz w:val="22"/>
          <w:szCs w:val="22"/>
          <w:lang w:eastAsia="zh-TW"/>
        </w:rPr>
        <w:t>In the following, we add the monitoring component under the same structure</w:t>
      </w:r>
      <w:bookmarkStart w:id="63" w:name="OLE_LINK78"/>
      <w:bookmarkEnd w:id="62"/>
      <w:r w:rsidR="00913F11">
        <w:rPr>
          <w:rFonts w:ascii="Times New Roman" w:eastAsiaTheme="minorEastAsia" w:hAnsi="Times New Roman"/>
          <w:sz w:val="22"/>
          <w:szCs w:val="22"/>
          <w:lang w:eastAsia="zh-TW"/>
        </w:rPr>
        <w:t xml:space="preserve"> to complete the related configuration, which can be shown as follows.</w:t>
      </w:r>
    </w:p>
    <w:p w14:paraId="7F598B3A" w14:textId="53702642" w:rsidR="007C0FE4" w:rsidRDefault="007C0FE4" w:rsidP="007C0FE4">
      <w:pPr>
        <w:pStyle w:val="Comments"/>
        <w:spacing w:before="120"/>
        <w:jc w:val="center"/>
        <w:rPr>
          <w:rFonts w:ascii="Times New Roman" w:eastAsiaTheme="minorEastAsia" w:hAnsi="Times New Roman"/>
          <w:b/>
          <w:bCs/>
          <w:i w:val="0"/>
          <w:sz w:val="22"/>
          <w:szCs w:val="22"/>
          <w:lang w:val="en-GB"/>
        </w:rPr>
      </w:pPr>
      <w:bookmarkStart w:id="64" w:name="OLE_LINK32"/>
      <w:bookmarkEnd w:id="63"/>
      <w:r>
        <w:rPr>
          <w:rFonts w:ascii="Times New Roman" w:eastAsiaTheme="minorEastAsia" w:hAnsi="Times New Roman"/>
          <w:b/>
          <w:i w:val="0"/>
          <w:sz w:val="22"/>
          <w:szCs w:val="22"/>
          <w:lang w:val="en-GB"/>
        </w:rPr>
        <w:lastRenderedPageBreak/>
        <w:drawing>
          <wp:inline distT="0" distB="0" distL="0" distR="0" wp14:anchorId="01444C8B" wp14:editId="11CAB7CA">
            <wp:extent cx="5876925" cy="3143250"/>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6925" cy="3143250"/>
                    </a:xfrm>
                    <a:prstGeom prst="rect">
                      <a:avLst/>
                    </a:prstGeom>
                    <a:noFill/>
                    <a:ln>
                      <a:noFill/>
                    </a:ln>
                  </pic:spPr>
                </pic:pic>
              </a:graphicData>
            </a:graphic>
          </wp:inline>
        </w:drawing>
      </w:r>
    </w:p>
    <w:p w14:paraId="293F2CC1" w14:textId="77777777" w:rsidR="007C0FE4" w:rsidRDefault="007C0FE4" w:rsidP="007C0FE4">
      <w:pPr>
        <w:spacing w:before="120"/>
        <w:jc w:val="center"/>
        <w:rPr>
          <w:rFonts w:ascii="Times New Roman" w:eastAsiaTheme="minorEastAsia" w:hAnsi="Times New Roman"/>
          <w:sz w:val="22"/>
          <w:szCs w:val="22"/>
          <w:lang w:eastAsia="zh-TW"/>
        </w:rPr>
      </w:pPr>
      <w:bookmarkStart w:id="65" w:name="OLE_LINK67"/>
      <w:r>
        <w:rPr>
          <w:rFonts w:ascii="Arial Unicode MS" w:eastAsia="Arial Unicode MS" w:hAnsi="Arial Unicode MS" w:cs="Arial Unicode MS" w:hint="eastAsia"/>
          <w:b/>
          <w:bCs/>
        </w:rPr>
        <w:t>Figure 3: Overall structure of monitoring configuration.</w:t>
      </w:r>
    </w:p>
    <w:p w14:paraId="77A4A52D" w14:textId="77777777" w:rsidR="007C0FE4" w:rsidRDefault="007C0FE4" w:rsidP="007C0FE4">
      <w:pPr>
        <w:pStyle w:val="Comments"/>
        <w:spacing w:before="120"/>
        <w:rPr>
          <w:rFonts w:ascii="Times New Roman" w:eastAsiaTheme="minorEastAsia" w:hAnsi="Times New Roman" w:cs="Times New Roman"/>
          <w:i w:val="0"/>
          <w:noProof w:val="0"/>
          <w:kern w:val="0"/>
          <w:sz w:val="22"/>
          <w:szCs w:val="22"/>
          <w:lang w:val="en-GB"/>
        </w:rPr>
      </w:pPr>
      <w:bookmarkStart w:id="66" w:name="OLE_LINK82"/>
      <w:bookmarkEnd w:id="65"/>
      <w:r>
        <w:rPr>
          <w:rFonts w:ascii="Times New Roman" w:eastAsiaTheme="minorEastAsia" w:hAnsi="Times New Roman" w:cs="Times New Roman"/>
          <w:i w:val="0"/>
          <w:noProof w:val="0"/>
          <w:kern w:val="0"/>
          <w:sz w:val="22"/>
          <w:szCs w:val="22"/>
          <w:lang w:val="en-GB"/>
        </w:rPr>
        <w:t>The legacy measurement object can be reused to carry the information about the measurement target (to measure ground-truth data). Several new items are added to provide information about monitoring criteria, monitoring reports, and the corresponding inference task. In our view, a monitoring configuration should contain the following components:</w:t>
      </w:r>
    </w:p>
    <w:p w14:paraId="0261B0FA" w14:textId="77777777" w:rsidR="007C0FE4" w:rsidRDefault="007C0FE4" w:rsidP="007C0FE4">
      <w:pPr>
        <w:pStyle w:val="Comments"/>
        <w:numPr>
          <w:ilvl w:val="0"/>
          <w:numId w:val="39"/>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b/>
          <w:bCs/>
          <w:i w:val="0"/>
          <w:noProof w:val="0"/>
          <w:kern w:val="0"/>
          <w:sz w:val="22"/>
          <w:szCs w:val="22"/>
          <w:u w:val="single"/>
          <w:lang w:val="en-GB"/>
        </w:rPr>
        <w:t xml:space="preserve">Measurement object: </w:t>
      </w:r>
      <w:bookmarkStart w:id="67" w:name="OLE_LINK62"/>
      <w:r>
        <w:rPr>
          <w:rFonts w:ascii="Times New Roman" w:eastAsiaTheme="minorEastAsia" w:hAnsi="Times New Roman" w:cs="Times New Roman"/>
          <w:i w:val="0"/>
          <w:noProof w:val="0"/>
          <w:kern w:val="0"/>
          <w:sz w:val="22"/>
          <w:szCs w:val="22"/>
          <w:lang w:val="en-GB"/>
        </w:rPr>
        <w:t>Describes the information about the measurement target</w:t>
      </w:r>
      <w:bookmarkEnd w:id="67"/>
      <w:r>
        <w:rPr>
          <w:rFonts w:ascii="Times New Roman" w:eastAsiaTheme="minorEastAsia" w:hAnsi="Times New Roman" w:cs="Times New Roman"/>
          <w:i w:val="0"/>
          <w:noProof w:val="0"/>
          <w:kern w:val="0"/>
          <w:sz w:val="22"/>
          <w:szCs w:val="22"/>
          <w:lang w:val="en-GB"/>
        </w:rPr>
        <w:t xml:space="preserve"> (to measure ground-truth/monitoring data).</w:t>
      </w:r>
    </w:p>
    <w:p w14:paraId="78CF2396" w14:textId="77777777" w:rsidR="007C0FE4" w:rsidRDefault="007C0FE4" w:rsidP="007C0FE4">
      <w:pPr>
        <w:pStyle w:val="Comments"/>
        <w:numPr>
          <w:ilvl w:val="0"/>
          <w:numId w:val="39"/>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b/>
          <w:bCs/>
          <w:i w:val="0"/>
          <w:noProof w:val="0"/>
          <w:kern w:val="0"/>
          <w:sz w:val="22"/>
          <w:szCs w:val="22"/>
          <w:u w:val="single"/>
          <w:lang w:val="en-GB"/>
        </w:rPr>
        <w:t>Monitoring report configuration:</w:t>
      </w:r>
      <w:r>
        <w:rPr>
          <w:rFonts w:ascii="Times New Roman" w:eastAsiaTheme="minorEastAsia" w:hAnsi="Times New Roman" w:cs="Times New Roman"/>
          <w:i w:val="0"/>
          <w:noProof w:val="0"/>
          <w:kern w:val="0"/>
          <w:sz w:val="22"/>
          <w:szCs w:val="22"/>
          <w:lang w:val="en-GB"/>
        </w:rPr>
        <w:t xml:space="preserve"> </w:t>
      </w:r>
      <w:bookmarkStart w:id="68" w:name="OLE_LINK64"/>
      <w:r>
        <w:rPr>
          <w:rFonts w:ascii="Times New Roman" w:eastAsiaTheme="minorEastAsia" w:hAnsi="Times New Roman" w:cs="Times New Roman"/>
          <w:i w:val="0"/>
          <w:noProof w:val="0"/>
          <w:kern w:val="0"/>
          <w:sz w:val="22"/>
          <w:szCs w:val="22"/>
          <w:lang w:val="en-GB"/>
        </w:rPr>
        <w:t>Describes the report triggering condition, report quantity, and monitoring criteria</w:t>
      </w:r>
      <w:bookmarkEnd w:id="68"/>
      <w:r>
        <w:rPr>
          <w:rFonts w:ascii="Times New Roman" w:eastAsiaTheme="minorEastAsia" w:hAnsi="Times New Roman" w:cs="Times New Roman"/>
          <w:i w:val="0"/>
          <w:noProof w:val="0"/>
          <w:kern w:val="0"/>
          <w:sz w:val="22"/>
          <w:szCs w:val="22"/>
          <w:lang w:val="en-GB"/>
        </w:rPr>
        <w:t>.</w:t>
      </w:r>
    </w:p>
    <w:p w14:paraId="3D95173F" w14:textId="77777777" w:rsidR="007C0FE4" w:rsidRDefault="007C0FE4" w:rsidP="007C0FE4">
      <w:pPr>
        <w:pStyle w:val="Comments"/>
        <w:numPr>
          <w:ilvl w:val="0"/>
          <w:numId w:val="39"/>
        </w:numPr>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b/>
          <w:bCs/>
          <w:i w:val="0"/>
          <w:noProof w:val="0"/>
          <w:kern w:val="0"/>
          <w:sz w:val="22"/>
          <w:szCs w:val="22"/>
          <w:u w:val="single"/>
          <w:lang w:val="en-GB"/>
        </w:rPr>
        <w:t xml:space="preserve">Monitoring identity: </w:t>
      </w:r>
      <w:r>
        <w:rPr>
          <w:rFonts w:ascii="Times New Roman" w:eastAsiaTheme="minorEastAsia" w:hAnsi="Times New Roman" w:cs="Times New Roman"/>
          <w:i w:val="0"/>
          <w:noProof w:val="0"/>
          <w:kern w:val="0"/>
          <w:sz w:val="22"/>
          <w:szCs w:val="22"/>
          <w:lang w:val="en-GB"/>
        </w:rPr>
        <w:t>Provides the mapping of a measurement object, a monitoring report configuration, and an inference identity.</w:t>
      </w:r>
    </w:p>
    <w:p w14:paraId="1BA9B012" w14:textId="51B4DA21" w:rsidR="007C0FE4" w:rsidRDefault="007C0FE4" w:rsidP="007C0FE4">
      <w:pPr>
        <w:pStyle w:val="Comments"/>
        <w:spacing w:before="120"/>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noProof w:val="0"/>
          <w:kern w:val="0"/>
          <w:sz w:val="22"/>
          <w:szCs w:val="22"/>
          <w:lang w:val="en-GB"/>
        </w:rPr>
        <w:t xml:space="preserve">With </w:t>
      </w:r>
      <w:r w:rsidR="003D2954">
        <w:rPr>
          <w:rFonts w:ascii="Times New Roman" w:eastAsiaTheme="minorEastAsia" w:hAnsi="Times New Roman" w:cs="Times New Roman"/>
          <w:i w:val="0"/>
          <w:noProof w:val="0"/>
          <w:kern w:val="0"/>
          <w:sz w:val="22"/>
          <w:szCs w:val="22"/>
          <w:lang w:val="en-GB"/>
        </w:rPr>
        <w:t xml:space="preserve">the </w:t>
      </w:r>
      <w:r>
        <w:rPr>
          <w:rFonts w:ascii="Times New Roman" w:eastAsiaTheme="minorEastAsia" w:hAnsi="Times New Roman" w:cs="Times New Roman"/>
          <w:i w:val="0"/>
          <w:noProof w:val="0"/>
          <w:kern w:val="0"/>
          <w:sz w:val="22"/>
          <w:szCs w:val="22"/>
          <w:lang w:val="en-GB"/>
        </w:rPr>
        <w:t xml:space="preserve">monitoring configuration, UE can measure the ground-truth/monitoring data according to the measurement object. For NW-sided monitoring, UE directly reports the raw monitoring data to the NW. The necessary information for reporting the monitoring data is configured in the monitoring reporting configuration, including the report type (e.g., event-triggered, periodical), and the report quantity (e.g., L1/L3 RSRP, SINR, RSSI). For UE-sided monitoring, UE reports the monitoring results (the comparison result) instead of raw monitoring data (e.g., ground-truth). The monitoring criteria (e.g., average L3 RSRP difference, F1 score, predefined threshold) and the report triggering condition are all provided in the monitoring report configuration. It should be noted that, for the UE-sided monitoring, RAN4 needs to be informed and involved to define the requirement to determine whether the AI prediction is accurate or not. </w:t>
      </w:r>
    </w:p>
    <w:p w14:paraId="57D45065" w14:textId="15BBC48E" w:rsidR="007C0FE4" w:rsidRDefault="007C0FE4" w:rsidP="007C0FE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F44D87">
        <w:rPr>
          <w:rFonts w:ascii="Times New Roman" w:eastAsiaTheme="minorEastAsia" w:hAnsi="Times New Roman"/>
          <w:b/>
          <w:bCs/>
          <w:i w:val="0"/>
          <w:sz w:val="22"/>
          <w:szCs w:val="22"/>
        </w:rPr>
        <w:t>8</w:t>
      </w:r>
      <w:r>
        <w:rPr>
          <w:rFonts w:ascii="Times New Roman" w:eastAsiaTheme="minorEastAsia" w:hAnsi="Times New Roman"/>
          <w:b/>
          <w:bCs/>
          <w:i w:val="0"/>
          <w:sz w:val="22"/>
          <w:szCs w:val="22"/>
        </w:rPr>
        <w:t>: The monitoring configuration contains</w:t>
      </w:r>
    </w:p>
    <w:p w14:paraId="071D12D4" w14:textId="77777777" w:rsidR="007C0FE4" w:rsidRDefault="007C0FE4" w:rsidP="007C0FE4">
      <w:pPr>
        <w:pStyle w:val="Comments"/>
        <w:numPr>
          <w:ilvl w:val="0"/>
          <w:numId w:val="40"/>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w:t>
      </w:r>
      <w:r>
        <w:rPr>
          <w:rFonts w:ascii="Times New Roman" w:eastAsiaTheme="minorEastAsia" w:hAnsi="Times New Roman"/>
          <w:b/>
          <w:bCs/>
          <w:i w:val="0"/>
          <w:sz w:val="22"/>
          <w:szCs w:val="22"/>
        </w:rPr>
        <w:t>Describes the information about the measurement target</w:t>
      </w:r>
    </w:p>
    <w:p w14:paraId="01680438" w14:textId="18DCF623" w:rsidR="007C0FE4" w:rsidRDefault="007C0FE4" w:rsidP="007C0FE4">
      <w:pPr>
        <w:pStyle w:val="Comments"/>
        <w:numPr>
          <w:ilvl w:val="0"/>
          <w:numId w:val="40"/>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 report configuration:</w:t>
      </w:r>
      <w:r>
        <w:rPr>
          <w:rFonts w:ascii="Times New Roman" w:eastAsiaTheme="minorEastAsia" w:hAnsi="Times New Roman"/>
          <w:b/>
          <w:bCs/>
          <w:i w:val="0"/>
          <w:sz w:val="22"/>
          <w:szCs w:val="22"/>
        </w:rPr>
        <w:t xml:space="preserve"> Describes the report triggering condition, report quantity, and monitoring criteria</w:t>
      </w:r>
      <w:r w:rsidR="00913F11">
        <w:rPr>
          <w:rFonts w:ascii="Times New Roman" w:eastAsiaTheme="minorEastAsia" w:hAnsi="Times New Roman"/>
          <w:b/>
          <w:bCs/>
          <w:i w:val="0"/>
          <w:sz w:val="22"/>
          <w:szCs w:val="22"/>
        </w:rPr>
        <w:t>/metric</w:t>
      </w:r>
    </w:p>
    <w:p w14:paraId="0E768A79" w14:textId="77777777" w:rsidR="007C0FE4" w:rsidRDefault="007C0FE4" w:rsidP="007C0FE4">
      <w:pPr>
        <w:pStyle w:val="Comments"/>
        <w:numPr>
          <w:ilvl w:val="0"/>
          <w:numId w:val="40"/>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lastRenderedPageBreak/>
        <w:t>Monitoring identity:</w:t>
      </w:r>
      <w:r>
        <w:rPr>
          <w:rFonts w:ascii="Times New Roman" w:eastAsiaTheme="minorEastAsia" w:hAnsi="Times New Roman"/>
          <w:b/>
          <w:bCs/>
          <w:i w:val="0"/>
          <w:sz w:val="22"/>
          <w:szCs w:val="22"/>
        </w:rPr>
        <w:t xml:space="preserve"> Provides the mapping of a measurement object, a monitoring report configuration, and an inference identity</w:t>
      </w:r>
      <w:r>
        <w:rPr>
          <w:rFonts w:ascii="Times New Roman" w:eastAsiaTheme="minorEastAsia" w:hAnsi="Times New Roman" w:cs="Times New Roman"/>
          <w:i w:val="0"/>
          <w:noProof w:val="0"/>
          <w:kern w:val="0"/>
          <w:sz w:val="22"/>
          <w:szCs w:val="22"/>
          <w:lang w:val="en-GB"/>
        </w:rPr>
        <w:t xml:space="preserve">  </w:t>
      </w:r>
    </w:p>
    <w:p w14:paraId="518888FD" w14:textId="2E9A3B5A" w:rsidR="00913F11" w:rsidRDefault="003D2954" w:rsidP="007C0FE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w:t>
      </w:r>
      <w:r w:rsidR="00913F11">
        <w:rPr>
          <w:rFonts w:ascii="Times New Roman" w:eastAsiaTheme="minorEastAsia" w:hAnsi="Times New Roman"/>
          <w:b/>
          <w:bCs/>
          <w:i w:val="0"/>
          <w:sz w:val="22"/>
          <w:szCs w:val="22"/>
        </w:rPr>
        <w:t xml:space="preserve"> 9: The monitoring criteria/metric for RRM prediction can be the L3 RSRP</w:t>
      </w:r>
      <w:r w:rsidR="00FE4A3B">
        <w:rPr>
          <w:rFonts w:ascii="Times New Roman" w:eastAsiaTheme="minorEastAsia" w:hAnsi="Times New Roman"/>
          <w:b/>
          <w:bCs/>
          <w:i w:val="0"/>
          <w:sz w:val="22"/>
          <w:szCs w:val="22"/>
        </w:rPr>
        <w:t xml:space="preserve"> difference</w:t>
      </w:r>
      <w:r w:rsidR="00913F11">
        <w:rPr>
          <w:rFonts w:ascii="Times New Roman" w:eastAsiaTheme="minorEastAsia" w:hAnsi="Times New Roman"/>
          <w:b/>
          <w:bCs/>
          <w:i w:val="0"/>
          <w:sz w:val="22"/>
          <w:szCs w:val="22"/>
        </w:rPr>
        <w:t>.</w:t>
      </w:r>
    </w:p>
    <w:p w14:paraId="74AB0B49" w14:textId="2B0A4A50" w:rsidR="007C0FE4" w:rsidRDefault="007C0FE4" w:rsidP="007C0FE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913F11">
        <w:rPr>
          <w:rFonts w:ascii="Times New Roman" w:eastAsiaTheme="minorEastAsia" w:hAnsi="Times New Roman"/>
          <w:b/>
          <w:bCs/>
          <w:i w:val="0"/>
          <w:sz w:val="22"/>
          <w:szCs w:val="22"/>
        </w:rPr>
        <w:t>10</w:t>
      </w:r>
      <w:r>
        <w:rPr>
          <w:rFonts w:ascii="Times New Roman" w:eastAsiaTheme="minorEastAsia" w:hAnsi="Times New Roman"/>
          <w:b/>
          <w:bCs/>
          <w:i w:val="0"/>
          <w:sz w:val="22"/>
          <w:szCs w:val="22"/>
        </w:rPr>
        <w:t>: For UE-sided monitoring, UE compares the monitoring data and inference output based on the monitoring criteria</w:t>
      </w:r>
      <w:r w:rsidR="00FE4A3B">
        <w:rPr>
          <w:rFonts w:ascii="Times New Roman" w:eastAsiaTheme="minorEastAsia" w:hAnsi="Times New Roman"/>
          <w:b/>
          <w:bCs/>
          <w:i w:val="0"/>
          <w:sz w:val="22"/>
          <w:szCs w:val="22"/>
        </w:rPr>
        <w:t>/metric</w:t>
      </w:r>
      <w:r>
        <w:rPr>
          <w:rFonts w:ascii="Times New Roman" w:eastAsiaTheme="minorEastAsia" w:hAnsi="Times New Roman"/>
          <w:b/>
          <w:bCs/>
          <w:i w:val="0"/>
          <w:sz w:val="22"/>
          <w:szCs w:val="22"/>
        </w:rPr>
        <w:t xml:space="preserve"> in the monitoring configuration. RAN4 needs to be informed and involved to define the corresponding requirement to determine whether the AI prediction is accurate or not. </w:t>
      </w:r>
    </w:p>
    <w:p w14:paraId="697C790A" w14:textId="73AF7552" w:rsidR="005E37AE" w:rsidRPr="005E37AE" w:rsidRDefault="005E37AE" w:rsidP="007C0FE4">
      <w:pPr>
        <w:pStyle w:val="3"/>
        <w:tabs>
          <w:tab w:val="num" w:pos="576"/>
        </w:tabs>
        <w:rPr>
          <w:sz w:val="32"/>
          <w:szCs w:val="32"/>
        </w:rPr>
      </w:pPr>
      <w:r>
        <w:t xml:space="preserve"> Mapping of monitoring and inference sample  </w:t>
      </w:r>
    </w:p>
    <w:p w14:paraId="60DCF839" w14:textId="77777777" w:rsidR="007C0FE4" w:rsidRDefault="007C0FE4" w:rsidP="007C0FE4">
      <w:pPr>
        <w:pStyle w:val="Comments"/>
        <w:spacing w:before="120"/>
        <w:rPr>
          <w:rFonts w:ascii="Times New Roman" w:eastAsiaTheme="minorEastAsia" w:hAnsi="Times New Roman" w:cs="Times New Roman"/>
          <w:i w:val="0"/>
          <w:noProof w:val="0"/>
          <w:kern w:val="0"/>
          <w:sz w:val="22"/>
          <w:szCs w:val="22"/>
          <w:lang w:val="en-GB"/>
        </w:rPr>
      </w:pPr>
      <w:bookmarkStart w:id="69" w:name="OLE_LINK84"/>
      <w:bookmarkEnd w:id="66"/>
      <w:r>
        <w:rPr>
          <w:rFonts w:ascii="Times New Roman" w:eastAsiaTheme="minorEastAsia" w:hAnsi="Times New Roman" w:cs="Times New Roman"/>
          <w:i w:val="0"/>
          <w:noProof w:val="0"/>
          <w:kern w:val="0"/>
          <w:sz w:val="22"/>
          <w:szCs w:val="22"/>
          <w:lang w:val="en-GB"/>
        </w:rPr>
        <w:t>To perform performance monitoring, the device must know which monitoring result and inference output should be compared. The information about the corresponding inference identity is therefore provided in the monitoring identity. It should be noted that the timing (and periodicity) of generating inference outputs may not align with the timing (and periodicity) of measuring monitoring data as shown in the following figures.</w:t>
      </w:r>
    </w:p>
    <w:p w14:paraId="182B9F51" w14:textId="77777777" w:rsidR="007C0FE4" w:rsidRDefault="007C0FE4" w:rsidP="007C0FE4">
      <w:pPr>
        <w:pStyle w:val="Comments"/>
        <w:spacing w:before="120"/>
        <w:rPr>
          <w:rFonts w:ascii="Times New Roman" w:eastAsiaTheme="minorEastAsia" w:hAnsi="Times New Roman" w:cs="Times New Roman"/>
          <w:i w:val="0"/>
          <w:noProof w:val="0"/>
          <w:kern w:val="0"/>
          <w:sz w:val="22"/>
          <w:szCs w:val="22"/>
          <w:lang w:val="en-GB"/>
        </w:rPr>
      </w:pPr>
      <w:bookmarkStart w:id="70" w:name="OLE_LINK86"/>
      <w:r>
        <w:rPr>
          <w:rFonts w:ascii="Times New Roman" w:eastAsiaTheme="minorEastAsia" w:hAnsi="Times New Roman" w:cs="Times New Roman"/>
          <w:i w:val="0"/>
          <w:noProof w:val="0"/>
          <w:kern w:val="0"/>
          <w:sz w:val="22"/>
          <w:szCs w:val="22"/>
          <w:lang w:val="en-GB"/>
        </w:rPr>
        <w:t xml:space="preserve">For NW-sided monitoring, which monitoring data and inference output are used for comparison is up to NW implementation. For UE-sided monitoring, the monitoring result should be generated by comparing the closest inference output with the monitoring data. </w:t>
      </w:r>
      <w:bookmarkEnd w:id="70"/>
      <w:r>
        <w:rPr>
          <w:rFonts w:ascii="Times New Roman" w:eastAsiaTheme="minorEastAsia" w:hAnsi="Times New Roman" w:cs="Times New Roman"/>
          <w:i w:val="0"/>
          <w:noProof w:val="0"/>
          <w:kern w:val="0"/>
          <w:sz w:val="22"/>
          <w:szCs w:val="22"/>
          <w:lang w:val="en-GB"/>
        </w:rPr>
        <w:t xml:space="preserve"> </w:t>
      </w:r>
    </w:p>
    <w:bookmarkEnd w:id="69"/>
    <w:p w14:paraId="5C8B9C86" w14:textId="004383D4" w:rsidR="007C0FE4" w:rsidRDefault="007C0FE4" w:rsidP="007C0FE4">
      <w:pPr>
        <w:pStyle w:val="Comments"/>
        <w:spacing w:before="120"/>
        <w:jc w:val="center"/>
        <w:rPr>
          <w:rFonts w:ascii="Times New Roman" w:eastAsiaTheme="minorEastAsia" w:hAnsi="Times New Roman" w:cs="Times New Roman"/>
          <w:i w:val="0"/>
          <w:noProof w:val="0"/>
          <w:kern w:val="0"/>
          <w:sz w:val="22"/>
          <w:szCs w:val="22"/>
          <w:lang w:val="en-GB"/>
        </w:rPr>
      </w:pPr>
      <w:r>
        <w:rPr>
          <w:rFonts w:ascii="Times New Roman" w:eastAsiaTheme="minorEastAsia" w:hAnsi="Times New Roman" w:cs="Times New Roman"/>
          <w:i w:val="0"/>
          <w:kern w:val="0"/>
          <w:sz w:val="22"/>
          <w:szCs w:val="22"/>
          <w:lang w:val="en-GB"/>
        </w:rPr>
        <w:drawing>
          <wp:inline distT="0" distB="0" distL="0" distR="0" wp14:anchorId="34391F1A" wp14:editId="0ACD47AE">
            <wp:extent cx="5934075" cy="1752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1752600"/>
                    </a:xfrm>
                    <a:prstGeom prst="rect">
                      <a:avLst/>
                    </a:prstGeom>
                    <a:noFill/>
                    <a:ln>
                      <a:noFill/>
                    </a:ln>
                  </pic:spPr>
                </pic:pic>
              </a:graphicData>
            </a:graphic>
          </wp:inline>
        </w:drawing>
      </w:r>
    </w:p>
    <w:p w14:paraId="7300A010" w14:textId="77777777" w:rsidR="007C0FE4" w:rsidRDefault="007C0FE4" w:rsidP="007C0FE4">
      <w:pPr>
        <w:spacing w:before="120"/>
        <w:jc w:val="center"/>
        <w:rPr>
          <w:rFonts w:ascii="Times New Roman" w:eastAsiaTheme="minorEastAsia" w:hAnsi="Times New Roman"/>
          <w:sz w:val="22"/>
          <w:szCs w:val="22"/>
          <w:lang w:eastAsia="zh-TW"/>
        </w:rPr>
      </w:pPr>
      <w:r>
        <w:rPr>
          <w:rFonts w:ascii="Arial Unicode MS" w:eastAsia="Arial Unicode MS" w:hAnsi="Arial Unicode MS" w:cs="Arial Unicode MS" w:hint="eastAsia"/>
          <w:b/>
          <w:bCs/>
        </w:rPr>
        <w:t xml:space="preserve">Figure 4: </w:t>
      </w:r>
      <w:r>
        <w:rPr>
          <w:rFonts w:ascii="Arial Unicode MS" w:eastAsia="Arial Unicode MS" w:hAnsi="Arial Unicode MS" w:cs="Arial Unicode MS" w:hint="eastAsia"/>
          <w:b/>
          <w:bCs/>
          <w:lang w:eastAsia="zh-TW"/>
        </w:rPr>
        <w:t>For UE-sided monitoring, m</w:t>
      </w:r>
      <w:r>
        <w:rPr>
          <w:rFonts w:ascii="Arial Unicode MS" w:eastAsia="Arial Unicode MS" w:hAnsi="Arial Unicode MS" w:cs="Arial Unicode MS" w:hint="eastAsia"/>
          <w:b/>
          <w:bCs/>
        </w:rPr>
        <w:t xml:space="preserve">onitoring result is generated by comparing the closest inference output and monitoring data. </w:t>
      </w:r>
    </w:p>
    <w:p w14:paraId="7A09686A" w14:textId="399CDADA" w:rsidR="007C0FE4" w:rsidRDefault="007C0FE4" w:rsidP="007C0FE4">
      <w:pPr>
        <w:pStyle w:val="Comments"/>
        <w:spacing w:before="120"/>
        <w:rPr>
          <w:rFonts w:ascii="Times New Roman" w:eastAsiaTheme="minorEastAsia" w:hAnsi="Times New Roman"/>
          <w:b/>
          <w:bCs/>
          <w:i w:val="0"/>
          <w:sz w:val="22"/>
          <w:szCs w:val="22"/>
        </w:rPr>
      </w:pPr>
      <w:bookmarkStart w:id="71" w:name="OLE_LINK4"/>
      <w:r>
        <w:rPr>
          <w:rFonts w:ascii="Times New Roman" w:eastAsiaTheme="minorEastAsia" w:hAnsi="Times New Roman"/>
          <w:b/>
          <w:bCs/>
          <w:i w:val="0"/>
          <w:sz w:val="22"/>
          <w:szCs w:val="22"/>
        </w:rPr>
        <w:t xml:space="preserve">Proposal </w:t>
      </w:r>
      <w:r w:rsidR="00913F11">
        <w:rPr>
          <w:rFonts w:ascii="Times New Roman" w:eastAsiaTheme="minorEastAsia" w:hAnsi="Times New Roman"/>
          <w:b/>
          <w:bCs/>
          <w:i w:val="0"/>
          <w:sz w:val="22"/>
          <w:szCs w:val="22"/>
        </w:rPr>
        <w:t>11</w:t>
      </w:r>
      <w:r>
        <w:rPr>
          <w:rFonts w:ascii="Times New Roman" w:eastAsiaTheme="minorEastAsia" w:hAnsi="Times New Roman"/>
          <w:b/>
          <w:bCs/>
          <w:i w:val="0"/>
          <w:sz w:val="22"/>
          <w:szCs w:val="22"/>
        </w:rPr>
        <w:t>: If the timing and/or period of inference output and monitoring data are not the same,</w:t>
      </w:r>
    </w:p>
    <w:p w14:paraId="55F7AC35" w14:textId="77777777" w:rsidR="007C0FE4" w:rsidRDefault="007C0FE4" w:rsidP="007C0FE4">
      <w:pPr>
        <w:pStyle w:val="Comments"/>
        <w:numPr>
          <w:ilvl w:val="0"/>
          <w:numId w:val="4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For NW-sided monitoring, which inference output and monitoring data are used for comparison is up to NW implementation.</w:t>
      </w:r>
    </w:p>
    <w:p w14:paraId="19965748" w14:textId="77777777" w:rsidR="007C0FE4" w:rsidRDefault="007C0FE4" w:rsidP="007C0FE4">
      <w:pPr>
        <w:pStyle w:val="Comments"/>
        <w:numPr>
          <w:ilvl w:val="0"/>
          <w:numId w:val="4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For UE-sided monitoring, the monitor result is generated by comparing the closest inference output with the monitoring data. </w:t>
      </w:r>
      <w:bookmarkEnd w:id="59"/>
      <w:bookmarkEnd w:id="61"/>
      <w:bookmarkEnd w:id="64"/>
      <w:bookmarkEnd w:id="71"/>
    </w:p>
    <w:p w14:paraId="2C2A32FB" w14:textId="65E2D415" w:rsidR="00C21B8B" w:rsidRDefault="00D85196" w:rsidP="00C21B8B">
      <w:pPr>
        <w:pStyle w:val="1"/>
      </w:pPr>
      <w:bookmarkStart w:id="72" w:name="OLE_LINK134"/>
      <w:bookmarkEnd w:id="14"/>
      <w:bookmarkEnd w:id="15"/>
      <w:bookmarkEnd w:id="16"/>
      <w:bookmarkEnd w:id="17"/>
      <w:bookmarkEnd w:id="18"/>
      <w:bookmarkEnd w:id="19"/>
      <w:bookmarkEnd w:id="20"/>
      <w:bookmarkEnd w:id="21"/>
      <w:bookmarkEnd w:id="22"/>
      <w:bookmarkEnd w:id="23"/>
      <w:bookmarkEnd w:id="24"/>
      <w:bookmarkEnd w:id="25"/>
      <w:bookmarkEnd w:id="52"/>
      <w:bookmarkEnd w:id="53"/>
      <w:bookmarkEnd w:id="56"/>
      <w:bookmarkEnd w:id="57"/>
      <w:r>
        <w:t>C</w:t>
      </w:r>
      <w:r w:rsidR="00BF7C7A">
        <w:t>onclusion</w:t>
      </w:r>
    </w:p>
    <w:p w14:paraId="08BE892B" w14:textId="77777777" w:rsidR="004F3B91" w:rsidRDefault="004F3B91" w:rsidP="004F3B91">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Applicability Report Procedure:</w:t>
      </w:r>
    </w:p>
    <w:p w14:paraId="2082D734"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1: The functionality corresponds to a full configuration or a set of configuration parameters. The applicable reports indicate the applicable full inference configuration or the set of inference parameters.  </w:t>
      </w:r>
    </w:p>
    <w:p w14:paraId="472E3C4D" w14:textId="7DE64A47" w:rsidR="00597303" w:rsidRP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2: RAN2 discuss whether both Option A and Option B can be configured simultaneously for AI mobility. NW should handle any conflicting results that may arise from the UE’s applicability reports if both options are configured simultaneously. </w:t>
      </w:r>
    </w:p>
    <w:p w14:paraId="1B6B46A0" w14:textId="0F2CDD30" w:rsidR="004F3B91" w:rsidRDefault="004F3B91" w:rsidP="004F3B91">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lastRenderedPageBreak/>
        <w:t>Inference Procedure:</w:t>
      </w:r>
    </w:p>
    <w:p w14:paraId="63BF19E1" w14:textId="77777777" w:rsidR="004F3B91" w:rsidRDefault="004F3B91" w:rsidP="004F3B91">
      <w:pPr>
        <w:pStyle w:val="Comments"/>
        <w:spacing w:before="120" w:after="120"/>
        <w:jc w:val="both"/>
        <w:rPr>
          <w:rFonts w:ascii="Times New Roman" w:eastAsiaTheme="minorEastAsia" w:hAnsi="Times New Roman"/>
          <w:i w:val="0"/>
          <w:sz w:val="22"/>
          <w:szCs w:val="22"/>
          <w:u w:val="single"/>
        </w:rPr>
      </w:pPr>
      <w:bookmarkStart w:id="73" w:name="OLE_LINK95"/>
      <w:r>
        <w:rPr>
          <w:rFonts w:ascii="Times New Roman" w:eastAsiaTheme="minorEastAsia" w:hAnsi="Times New Roman"/>
          <w:i w:val="0"/>
          <w:sz w:val="22"/>
          <w:szCs w:val="22"/>
          <w:u w:val="single"/>
        </w:rPr>
        <w:t>Full inference configuration:</w:t>
      </w:r>
      <w:bookmarkEnd w:id="73"/>
    </w:p>
    <w:p w14:paraId="694CC90B" w14:textId="77777777" w:rsidR="00FE56F4" w:rsidRDefault="00FE56F4" w:rsidP="00FE56F4">
      <w:pPr>
        <w:rPr>
          <w:rFonts w:ascii="Times New Roman" w:eastAsiaTheme="minorEastAsia" w:hAnsi="Times New Roman"/>
          <w:b/>
          <w:bCs/>
          <w:sz w:val="22"/>
          <w:szCs w:val="22"/>
        </w:rPr>
      </w:pPr>
      <w:r>
        <w:rPr>
          <w:rFonts w:ascii="Times New Roman" w:eastAsiaTheme="minorEastAsia" w:hAnsi="Times New Roman"/>
          <w:b/>
          <w:bCs/>
          <w:sz w:val="22"/>
          <w:szCs w:val="22"/>
        </w:rPr>
        <w:t>Observation 1: For UE-sided model RRM prediction</w:t>
      </w:r>
      <w:r>
        <w:rPr>
          <w:rFonts w:ascii="Times New Roman" w:eastAsiaTheme="minorEastAsia" w:hAnsi="Times New Roman"/>
          <w:b/>
          <w:bCs/>
          <w:sz w:val="22"/>
          <w:szCs w:val="22"/>
          <w:lang w:eastAsia="zh-TW"/>
        </w:rPr>
        <w:t>, NW needs to configure information about the predicted target to UE</w:t>
      </w:r>
      <w:r>
        <w:rPr>
          <w:rFonts w:ascii="Times New Roman" w:eastAsiaTheme="minorEastAsia" w:hAnsi="Times New Roman"/>
          <w:b/>
          <w:bCs/>
          <w:sz w:val="22"/>
          <w:szCs w:val="22"/>
        </w:rPr>
        <w:t xml:space="preserve">. This may include the timing and frequency location of the predicted target and the related information to perform inference such as PW length, skipping pattern, MRRT, etc.  </w:t>
      </w:r>
    </w:p>
    <w:p w14:paraId="76CCB9B6"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3: RAN2 consider the inference configuration which contains</w:t>
      </w:r>
    </w:p>
    <w:p w14:paraId="26FD6332"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Measurement object:</w:t>
      </w:r>
      <w:r>
        <w:rPr>
          <w:rFonts w:ascii="Times New Roman" w:eastAsiaTheme="minorEastAsia" w:hAnsi="Times New Roman"/>
          <w:b/>
          <w:bCs/>
          <w:i w:val="0"/>
          <w:sz w:val="22"/>
          <w:szCs w:val="22"/>
        </w:rPr>
        <w:t xml:space="preserve"> Describes the information of measurement/observed target.</w:t>
      </w:r>
    </w:p>
    <w:p w14:paraId="61D3342D"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Predicted object:</w:t>
      </w:r>
      <w:r>
        <w:rPr>
          <w:rFonts w:ascii="Times New Roman" w:eastAsiaTheme="minorEastAsia" w:hAnsi="Times New Roman"/>
          <w:b/>
          <w:bCs/>
          <w:i w:val="0"/>
          <w:sz w:val="22"/>
          <w:szCs w:val="22"/>
        </w:rPr>
        <w:t xml:space="preserve"> Describes the information of inference/predicted target.</w:t>
      </w:r>
    </w:p>
    <w:p w14:paraId="7E859955"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Report configuration:</w:t>
      </w:r>
      <w:r>
        <w:rPr>
          <w:rFonts w:ascii="Times New Roman" w:eastAsiaTheme="minorEastAsia" w:hAnsi="Times New Roman"/>
          <w:b/>
          <w:bCs/>
          <w:i w:val="0"/>
          <w:sz w:val="22"/>
          <w:szCs w:val="22"/>
        </w:rPr>
        <w:t xml:space="preserve"> Describes the triggering condition and report quantity for the measurement report.</w:t>
      </w:r>
    </w:p>
    <w:p w14:paraId="66583CCD"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Inference identity:</w:t>
      </w:r>
      <w:r>
        <w:rPr>
          <w:rFonts w:ascii="Times New Roman" w:eastAsiaTheme="minorEastAsia" w:hAnsi="Times New Roman"/>
          <w:b/>
          <w:bCs/>
          <w:i w:val="0"/>
          <w:sz w:val="22"/>
          <w:szCs w:val="22"/>
        </w:rPr>
        <w:t xml:space="preserve"> Refers to a measurement Identity (MeasId) and provides the mapping of a measurement object, a predicted object, and a report configuration</w:t>
      </w:r>
      <w:r>
        <w:rPr>
          <w:rFonts w:ascii="Times New Roman" w:eastAsiaTheme="minorEastAsia" w:hAnsi="Times New Roman"/>
          <w:b/>
          <w:bCs/>
          <w:i w:val="0"/>
          <w:strike/>
          <w:sz w:val="22"/>
          <w:szCs w:val="22"/>
        </w:rPr>
        <w:t>.</w:t>
      </w:r>
    </w:p>
    <w:p w14:paraId="6221661A"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4: The predicted object contains </w:t>
      </w:r>
    </w:p>
    <w:p w14:paraId="3656E749" w14:textId="77777777" w:rsidR="00FE56F4" w:rsidRDefault="00FE56F4" w:rsidP="00FE56F4">
      <w:pPr>
        <w:pStyle w:val="Comments"/>
        <w:numPr>
          <w:ilvl w:val="0"/>
          <w:numId w:val="5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Timing and frequency information, e.g., smtc, ssbfrequency, subcarrier, etc. </w:t>
      </w:r>
    </w:p>
    <w:p w14:paraId="3EF3AE51" w14:textId="77777777" w:rsidR="00FE56F4" w:rsidRDefault="00FE56F4" w:rsidP="00FE56F4">
      <w:pPr>
        <w:pStyle w:val="Comments"/>
        <w:numPr>
          <w:ilvl w:val="0"/>
          <w:numId w:val="5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PW length (for temporal case A)</w:t>
      </w:r>
    </w:p>
    <w:p w14:paraId="25732841" w14:textId="77777777" w:rsidR="00FE56F4" w:rsidRDefault="00FE56F4" w:rsidP="00FE56F4">
      <w:pPr>
        <w:pStyle w:val="Comments"/>
        <w:numPr>
          <w:ilvl w:val="0"/>
          <w:numId w:val="5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Skipping pattern, MRRT (for temporal case B)</w:t>
      </w:r>
    </w:p>
    <w:p w14:paraId="4DDBFC63" w14:textId="77777777" w:rsidR="00FE56F4" w:rsidRDefault="00FE56F4" w:rsidP="00FE56F4">
      <w:pPr>
        <w:pStyle w:val="Comments"/>
        <w:numPr>
          <w:ilvl w:val="0"/>
          <w:numId w:val="52"/>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Measured and predicted beam/cell pattern, MRRS (for spatial domain prediction)</w:t>
      </w:r>
    </w:p>
    <w:p w14:paraId="173EDC40" w14:textId="0B6E3357" w:rsidR="004F3B91" w:rsidRPr="00FE56F4" w:rsidRDefault="00FE56F4" w:rsidP="00FE56F4">
      <w:pPr>
        <w:pStyle w:val="Comments"/>
        <w:spacing w:before="120"/>
        <w:rPr>
          <w:rFonts w:ascii="Times New Roman" w:eastAsiaTheme="minorEastAsia" w:hAnsi="Times New Roman"/>
          <w:b/>
          <w:bCs/>
          <w:i w:val="0"/>
          <w:iCs/>
          <w:sz w:val="22"/>
          <w:szCs w:val="22"/>
        </w:rPr>
      </w:pPr>
      <w:r w:rsidRPr="00FE56F4">
        <w:rPr>
          <w:rFonts w:ascii="Times New Roman" w:eastAsiaTheme="minorEastAsia" w:hAnsi="Times New Roman"/>
          <w:b/>
          <w:bCs/>
          <w:i w:val="0"/>
          <w:iCs/>
          <w:sz w:val="22"/>
          <w:szCs w:val="22"/>
        </w:rPr>
        <w:t>The details of the content can be FFS.</w:t>
      </w:r>
      <w:r w:rsidR="004F3B91" w:rsidRPr="00FE56F4">
        <w:rPr>
          <w:rFonts w:ascii="Times New Roman" w:eastAsiaTheme="minorEastAsia" w:hAnsi="Times New Roman"/>
          <w:b/>
          <w:bCs/>
          <w:i w:val="0"/>
          <w:iCs/>
          <w:sz w:val="22"/>
          <w:szCs w:val="22"/>
        </w:rPr>
        <w:t xml:space="preserve"> </w:t>
      </w:r>
    </w:p>
    <w:p w14:paraId="7D35ACA7" w14:textId="7D0E2DC4" w:rsidR="004F3B91" w:rsidRDefault="004F3B91" w:rsidP="004F3B91">
      <w:pPr>
        <w:pStyle w:val="Comments"/>
        <w:spacing w:before="120" w:after="120"/>
        <w:jc w:val="both"/>
        <w:rPr>
          <w:rFonts w:ascii="Times New Roman" w:eastAsiaTheme="minorEastAsia" w:hAnsi="Times New Roman"/>
          <w:i w:val="0"/>
          <w:sz w:val="22"/>
          <w:szCs w:val="22"/>
          <w:u w:val="single"/>
        </w:rPr>
      </w:pPr>
      <w:r>
        <w:rPr>
          <w:rFonts w:ascii="Times New Roman" w:eastAsiaTheme="minorEastAsia" w:hAnsi="Times New Roman"/>
          <w:i w:val="0"/>
          <w:sz w:val="22"/>
          <w:szCs w:val="22"/>
          <w:u w:val="single"/>
        </w:rPr>
        <w:t>When to perform inference:</w:t>
      </w:r>
    </w:p>
    <w:p w14:paraId="786B64C5" w14:textId="77777777" w:rsidR="00FE56F4" w:rsidRDefault="00FE56F4" w:rsidP="00FE56F4">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 xml:space="preserve">Proposal 5: For RRM Temporal domain case B, Spatial domain prediction, and frequency domain prediction, when to perform inference is up to UE implementation. UE needs to meet the report requirements determined by RAN4. </w:t>
      </w:r>
    </w:p>
    <w:p w14:paraId="4B05D20D" w14:textId="77777777" w:rsidR="00FE56F4" w:rsidRDefault="00FE56F4" w:rsidP="00FE56F4">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 xml:space="preserve">Proposal 6: Whether to relax or modify report requirement for AI use cases can be FFS in RAN4. </w:t>
      </w:r>
    </w:p>
    <w:p w14:paraId="5961C69B" w14:textId="5362AD96" w:rsidR="00597303" w:rsidRDefault="00FE56F4" w:rsidP="00345235">
      <w:pPr>
        <w:pStyle w:val="Comments"/>
        <w:spacing w:before="120" w:after="120"/>
        <w:jc w:val="both"/>
        <w:rPr>
          <w:rFonts w:ascii="Times New Roman" w:eastAsiaTheme="minorEastAsia" w:hAnsi="Times New Roman"/>
          <w:b/>
          <w:bCs/>
          <w:i w:val="0"/>
          <w:kern w:val="0"/>
          <w:sz w:val="22"/>
          <w:szCs w:val="22"/>
          <w:lang w:val="en-GB"/>
        </w:rPr>
      </w:pPr>
      <w:r w:rsidRPr="00FE56F4">
        <w:rPr>
          <w:rFonts w:ascii="Times New Roman" w:eastAsiaTheme="minorEastAsia" w:hAnsi="Times New Roman"/>
          <w:b/>
          <w:bCs/>
          <w:i w:val="0"/>
          <w:kern w:val="0"/>
          <w:sz w:val="22"/>
          <w:szCs w:val="22"/>
          <w:lang w:val="en-GB"/>
        </w:rPr>
        <w:t>Observation 3: For RRM Temporal domain case A, the AI result is expected to be applied for indirect measurement event prediction. The timing of inference is left for measurement event prediction discussion.</w:t>
      </w:r>
    </w:p>
    <w:p w14:paraId="46773C3E" w14:textId="53CC22D9" w:rsidR="00345235" w:rsidRDefault="00345235" w:rsidP="00345235">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Performance monitoring:</w:t>
      </w:r>
    </w:p>
    <w:p w14:paraId="78646DA3" w14:textId="7C8CD0BD" w:rsidR="00345235" w:rsidRDefault="00FE56F4" w:rsidP="00345235">
      <w:pPr>
        <w:rPr>
          <w:rFonts w:eastAsiaTheme="minorEastAsia"/>
          <w:lang w:eastAsia="zh-TW"/>
        </w:rPr>
      </w:pPr>
      <w:r>
        <w:rPr>
          <w:rFonts w:ascii="Times New Roman" w:eastAsiaTheme="minorEastAsia" w:hAnsi="Times New Roman" w:cs="Arial"/>
          <w:b/>
          <w:bCs/>
          <w:noProof/>
          <w:sz w:val="22"/>
          <w:szCs w:val="22"/>
          <w:lang w:eastAsia="zh-TW"/>
        </w:rPr>
        <w:t xml:space="preserve">Proposal 7: For RRM prediction use cases where the NW does not reduce RS transmission due to AI prediction, NW can configure UE to make the management decision with UE-sided monitoring.  </w:t>
      </w:r>
      <w:r w:rsidR="00345235">
        <w:rPr>
          <w:rFonts w:ascii="Times New Roman" w:eastAsiaTheme="minorEastAsia" w:hAnsi="Times New Roman" w:cs="Arial"/>
          <w:b/>
          <w:bCs/>
          <w:noProof/>
          <w:sz w:val="22"/>
          <w:szCs w:val="22"/>
          <w:lang w:eastAsia="zh-TW"/>
        </w:rPr>
        <w:t xml:space="preserve"> </w:t>
      </w:r>
      <w:r w:rsidR="00345235">
        <w:rPr>
          <w:rFonts w:ascii="Times New Roman" w:eastAsiaTheme="minorEastAsia" w:hAnsi="Times New Roman"/>
          <w:sz w:val="22"/>
          <w:szCs w:val="22"/>
          <w:lang w:eastAsia="zh-TW"/>
        </w:rPr>
        <w:t xml:space="preserve"> </w:t>
      </w:r>
    </w:p>
    <w:p w14:paraId="4635ABC8"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8: The monitoring configuration contains</w:t>
      </w:r>
    </w:p>
    <w:p w14:paraId="140C01D5"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 xml:space="preserve">Measurement object: </w:t>
      </w:r>
      <w:r>
        <w:rPr>
          <w:rFonts w:ascii="Times New Roman" w:eastAsiaTheme="minorEastAsia" w:hAnsi="Times New Roman"/>
          <w:b/>
          <w:bCs/>
          <w:i w:val="0"/>
          <w:sz w:val="22"/>
          <w:szCs w:val="22"/>
        </w:rPr>
        <w:t>Describes the information about the measurement target</w:t>
      </w:r>
    </w:p>
    <w:p w14:paraId="2BAF0A9E"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 report configuration:</w:t>
      </w:r>
      <w:r>
        <w:rPr>
          <w:rFonts w:ascii="Times New Roman" w:eastAsiaTheme="minorEastAsia" w:hAnsi="Times New Roman"/>
          <w:b/>
          <w:bCs/>
          <w:i w:val="0"/>
          <w:sz w:val="22"/>
          <w:szCs w:val="22"/>
        </w:rPr>
        <w:t xml:space="preserve"> Describes the report triggering condition, report quantity, and monitoring criteria/metric</w:t>
      </w:r>
    </w:p>
    <w:p w14:paraId="753718C0" w14:textId="77777777" w:rsidR="00FE56F4" w:rsidRDefault="00FE56F4" w:rsidP="00FE56F4">
      <w:pPr>
        <w:pStyle w:val="Comments"/>
        <w:numPr>
          <w:ilvl w:val="0"/>
          <w:numId w:val="51"/>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u w:val="single"/>
        </w:rPr>
        <w:t>Monitoring identity:</w:t>
      </w:r>
      <w:r>
        <w:rPr>
          <w:rFonts w:ascii="Times New Roman" w:eastAsiaTheme="minorEastAsia" w:hAnsi="Times New Roman"/>
          <w:b/>
          <w:bCs/>
          <w:i w:val="0"/>
          <w:sz w:val="22"/>
          <w:szCs w:val="22"/>
        </w:rPr>
        <w:t xml:space="preserve"> Provides the mapping of a measurement object, a monitoring report configuration, and an inference identity</w:t>
      </w:r>
      <w:r>
        <w:rPr>
          <w:rFonts w:ascii="Times New Roman" w:eastAsiaTheme="minorEastAsia" w:hAnsi="Times New Roman" w:cs="Times New Roman"/>
          <w:i w:val="0"/>
          <w:noProof w:val="0"/>
          <w:kern w:val="0"/>
          <w:sz w:val="22"/>
          <w:szCs w:val="22"/>
          <w:lang w:val="en-GB"/>
        </w:rPr>
        <w:t xml:space="preserve">  </w:t>
      </w:r>
    </w:p>
    <w:p w14:paraId="5DBD7748"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Proposal 9: The monitoring criteria/metric for RRM prediction can be the L3 RSRP difference.</w:t>
      </w:r>
    </w:p>
    <w:p w14:paraId="37986EF3" w14:textId="4895F6F9" w:rsidR="00345235" w:rsidRPr="00FE56F4" w:rsidRDefault="00FE56F4" w:rsidP="00FE56F4">
      <w:pPr>
        <w:pStyle w:val="Comments"/>
        <w:spacing w:before="120"/>
        <w:rPr>
          <w:rFonts w:ascii="Times New Roman" w:eastAsiaTheme="minorEastAsia" w:hAnsi="Times New Roman"/>
          <w:b/>
          <w:bCs/>
          <w:i w:val="0"/>
          <w:iCs/>
          <w:sz w:val="22"/>
          <w:szCs w:val="22"/>
        </w:rPr>
      </w:pPr>
      <w:r w:rsidRPr="00FE56F4">
        <w:rPr>
          <w:rFonts w:ascii="Times New Roman" w:eastAsiaTheme="minorEastAsia" w:hAnsi="Times New Roman"/>
          <w:b/>
          <w:bCs/>
          <w:i w:val="0"/>
          <w:iCs/>
          <w:sz w:val="22"/>
          <w:szCs w:val="22"/>
        </w:rPr>
        <w:t>Proposal 10: For UE-sided monitoring, UE compares the monitoring data and inference output based on the monitoring criteria/metric in the monitoring configuration. RAN4 needs to be informed and involved to define the corresponding requirement to determine whether the AI prediction is accurate or not.</w:t>
      </w:r>
      <w:r w:rsidR="00345235" w:rsidRPr="00FE56F4">
        <w:rPr>
          <w:rFonts w:ascii="Times New Roman" w:eastAsiaTheme="minorEastAsia" w:hAnsi="Times New Roman"/>
          <w:b/>
          <w:bCs/>
          <w:i w:val="0"/>
          <w:iCs/>
          <w:sz w:val="22"/>
          <w:szCs w:val="22"/>
        </w:rPr>
        <w:t xml:space="preserve"> </w:t>
      </w:r>
    </w:p>
    <w:p w14:paraId="695C3C71" w14:textId="77777777" w:rsidR="00FE56F4" w:rsidRDefault="00FE56F4" w:rsidP="00FE56F4">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11: If the timing and/or period of inference output and monitoring data are not the same,</w:t>
      </w:r>
    </w:p>
    <w:p w14:paraId="1287AE72" w14:textId="77777777" w:rsidR="00FE56F4" w:rsidRDefault="00FE56F4" w:rsidP="00FE56F4">
      <w:pPr>
        <w:pStyle w:val="Comments"/>
        <w:numPr>
          <w:ilvl w:val="0"/>
          <w:numId w:val="50"/>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For NW-sided monitoring, which inference output and monitoring data are used for comparison is up to NW implementation.</w:t>
      </w:r>
    </w:p>
    <w:p w14:paraId="41C5C63F" w14:textId="57DF573D" w:rsidR="00345235" w:rsidRPr="00FE56F4" w:rsidRDefault="00FE56F4" w:rsidP="00FE56F4">
      <w:pPr>
        <w:pStyle w:val="Comments"/>
        <w:numPr>
          <w:ilvl w:val="0"/>
          <w:numId w:val="50"/>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For UE-sided monitoring, the monitor result is generated by comparing the closest inference output with the monitoring data. </w:t>
      </w:r>
    </w:p>
    <w:p w14:paraId="501BE4FE" w14:textId="777BA666" w:rsidR="0032403D" w:rsidRDefault="0032403D" w:rsidP="0032403D">
      <w:pPr>
        <w:pStyle w:val="1"/>
      </w:pPr>
      <w:bookmarkStart w:id="74" w:name="OLE_LINK12"/>
      <w:r>
        <w:rPr>
          <w:rFonts w:eastAsiaTheme="minorEastAsia"/>
          <w:lang w:eastAsia="zh-TW"/>
        </w:rPr>
        <w:t>Reference</w:t>
      </w:r>
    </w:p>
    <w:p w14:paraId="4E953D10" w14:textId="77777777" w:rsidR="00DA18E8" w:rsidRPr="003D2954" w:rsidRDefault="00DA18E8" w:rsidP="00DA18E8">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sz w:val="22"/>
          <w:szCs w:val="22"/>
        </w:rPr>
      </w:pPr>
      <w:bookmarkStart w:id="75" w:name="OLE_LINK101"/>
      <w:bookmarkStart w:id="76" w:name="OLE_LINK93"/>
      <w:bookmarkEnd w:id="72"/>
      <w:bookmarkEnd w:id="74"/>
      <w:r w:rsidRPr="003D2954">
        <w:rPr>
          <w:rFonts w:ascii="Times New Roman" w:hAnsi="Times New Roman"/>
          <w:sz w:val="22"/>
          <w:szCs w:val="22"/>
        </w:rPr>
        <w:t xml:space="preserve">[1] </w:t>
      </w:r>
      <w:r w:rsidRPr="003D2954">
        <w:rPr>
          <w:rFonts w:ascii="Times New Roman" w:hAnsi="Times New Roman"/>
          <w:sz w:val="22"/>
          <w:szCs w:val="22"/>
        </w:rPr>
        <w:tab/>
      </w:r>
      <w:bookmarkEnd w:id="75"/>
      <w:bookmarkEnd w:id="76"/>
      <w:r w:rsidRPr="003D2954">
        <w:rPr>
          <w:rFonts w:ascii="Times New Roman" w:hAnsi="Times New Roman"/>
          <w:sz w:val="22"/>
          <w:szCs w:val="22"/>
        </w:rPr>
        <w:t>R2-2407848 LS on applicable functionality reporting.docx, RAN2</w:t>
      </w:r>
    </w:p>
    <w:p w14:paraId="62BB341D" w14:textId="627B88C8" w:rsidR="00D926D4" w:rsidRPr="003D2954" w:rsidRDefault="00D926D4" w:rsidP="000E02F3">
      <w:pPr>
        <w:rPr>
          <w:rFonts w:ascii="Times New Roman" w:hAnsi="Times New Roman"/>
          <w:sz w:val="22"/>
          <w:szCs w:val="22"/>
        </w:rPr>
      </w:pPr>
      <w:r w:rsidRPr="003D2954">
        <w:rPr>
          <w:rFonts w:ascii="Times New Roman" w:hAnsi="Times New Roman"/>
          <w:sz w:val="22"/>
          <w:szCs w:val="22"/>
        </w:rPr>
        <w:t xml:space="preserve">[2] </w:t>
      </w:r>
      <w:r w:rsidRPr="003D2954">
        <w:rPr>
          <w:rFonts w:ascii="Times New Roman" w:hAnsi="Times New Roman"/>
          <w:sz w:val="22"/>
          <w:szCs w:val="22"/>
        </w:rPr>
        <w:tab/>
      </w:r>
      <w:r w:rsidR="00DA18E8" w:rsidRPr="003D2954">
        <w:rPr>
          <w:rFonts w:ascii="Times New Roman" w:hAnsi="Times New Roman"/>
          <w:sz w:val="22"/>
          <w:szCs w:val="22"/>
        </w:rPr>
        <w:t>R2-250</w:t>
      </w:r>
      <w:r w:rsidR="003D2954" w:rsidRPr="003D2954">
        <w:rPr>
          <w:rFonts w:ascii="Times New Roman" w:hAnsi="Times New Roman"/>
          <w:sz w:val="22"/>
          <w:szCs w:val="22"/>
        </w:rPr>
        <w:t>5474</w:t>
      </w:r>
      <w:r w:rsidR="00DA18E8" w:rsidRPr="003D2954">
        <w:rPr>
          <w:rFonts w:ascii="Times New Roman" w:hAnsi="Times New Roman"/>
          <w:sz w:val="22"/>
          <w:szCs w:val="22"/>
        </w:rPr>
        <w:t xml:space="preserve"> </w:t>
      </w:r>
      <w:r w:rsidR="003D2954" w:rsidRPr="003D2954">
        <w:rPr>
          <w:rFonts w:ascii="Times New Roman" w:hAnsi="Times New Roman"/>
          <w:sz w:val="22"/>
          <w:szCs w:val="22"/>
        </w:rPr>
        <w:t>Discussion on Functionality Management for RRM measurement event prediction</w:t>
      </w:r>
      <w:r w:rsidR="00FE56F4">
        <w:rPr>
          <w:rFonts w:ascii="Times New Roman" w:hAnsi="Times New Roman"/>
          <w:sz w:val="22"/>
          <w:szCs w:val="22"/>
        </w:rPr>
        <w:t>, Mediatek</w:t>
      </w:r>
    </w:p>
    <w:sectPr w:rsidR="00D926D4" w:rsidRPr="003D295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C9F7C" w14:textId="77777777" w:rsidR="00F17B0C" w:rsidRDefault="00F17B0C" w:rsidP="001270BA">
      <w:pPr>
        <w:spacing w:after="0"/>
      </w:pPr>
      <w:r>
        <w:separator/>
      </w:r>
    </w:p>
  </w:endnote>
  <w:endnote w:type="continuationSeparator" w:id="0">
    <w:p w14:paraId="10C9586C" w14:textId="77777777" w:rsidR="00F17B0C" w:rsidRDefault="00F17B0C"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16F9" w14:textId="77777777" w:rsidR="00F17B0C" w:rsidRDefault="00F17B0C" w:rsidP="001270BA">
      <w:pPr>
        <w:spacing w:after="0"/>
      </w:pPr>
      <w:r>
        <w:separator/>
      </w:r>
    </w:p>
  </w:footnote>
  <w:footnote w:type="continuationSeparator" w:id="0">
    <w:p w14:paraId="33BF9809" w14:textId="77777777" w:rsidR="00F17B0C" w:rsidRDefault="00F17B0C"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7E9"/>
    <w:multiLevelType w:val="hybridMultilevel"/>
    <w:tmpl w:val="DCFE95D2"/>
    <w:lvl w:ilvl="0" w:tplc="04090003">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start w:val="1"/>
      <w:numFmt w:val="bullet"/>
      <w:lvlText w:val=""/>
      <w:lvlJc w:val="left"/>
      <w:pPr>
        <w:ind w:left="1872" w:hanging="480"/>
      </w:pPr>
      <w:rPr>
        <w:rFonts w:ascii="Wingdings" w:hAnsi="Wingdings" w:hint="default"/>
      </w:rPr>
    </w:lvl>
    <w:lvl w:ilvl="3" w:tplc="04090001">
      <w:start w:val="1"/>
      <w:numFmt w:val="bullet"/>
      <w:lvlText w:val=""/>
      <w:lvlJc w:val="left"/>
      <w:pPr>
        <w:ind w:left="2352" w:hanging="480"/>
      </w:pPr>
      <w:rPr>
        <w:rFonts w:ascii="Wingdings" w:hAnsi="Wingdings" w:hint="default"/>
      </w:rPr>
    </w:lvl>
    <w:lvl w:ilvl="4" w:tplc="04090003">
      <w:start w:val="1"/>
      <w:numFmt w:val="bullet"/>
      <w:lvlText w:val=""/>
      <w:lvlJc w:val="left"/>
      <w:pPr>
        <w:ind w:left="2832" w:hanging="480"/>
      </w:pPr>
      <w:rPr>
        <w:rFonts w:ascii="Wingdings" w:hAnsi="Wingdings" w:hint="default"/>
      </w:rPr>
    </w:lvl>
    <w:lvl w:ilvl="5" w:tplc="04090005">
      <w:start w:val="1"/>
      <w:numFmt w:val="bullet"/>
      <w:lvlText w:val=""/>
      <w:lvlJc w:val="left"/>
      <w:pPr>
        <w:ind w:left="3312" w:hanging="480"/>
      </w:pPr>
      <w:rPr>
        <w:rFonts w:ascii="Wingdings" w:hAnsi="Wingdings" w:hint="default"/>
      </w:rPr>
    </w:lvl>
    <w:lvl w:ilvl="6" w:tplc="04090001">
      <w:start w:val="1"/>
      <w:numFmt w:val="bullet"/>
      <w:lvlText w:val=""/>
      <w:lvlJc w:val="left"/>
      <w:pPr>
        <w:ind w:left="3792" w:hanging="480"/>
      </w:pPr>
      <w:rPr>
        <w:rFonts w:ascii="Wingdings" w:hAnsi="Wingdings" w:hint="default"/>
      </w:rPr>
    </w:lvl>
    <w:lvl w:ilvl="7" w:tplc="04090003">
      <w:start w:val="1"/>
      <w:numFmt w:val="bullet"/>
      <w:lvlText w:val=""/>
      <w:lvlJc w:val="left"/>
      <w:pPr>
        <w:ind w:left="4272" w:hanging="480"/>
      </w:pPr>
      <w:rPr>
        <w:rFonts w:ascii="Wingdings" w:hAnsi="Wingdings" w:hint="default"/>
      </w:rPr>
    </w:lvl>
    <w:lvl w:ilvl="8" w:tplc="04090005">
      <w:start w:val="1"/>
      <w:numFmt w:val="bullet"/>
      <w:lvlText w:val=""/>
      <w:lvlJc w:val="left"/>
      <w:pPr>
        <w:ind w:left="4752" w:hanging="48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start w:val="1"/>
      <w:numFmt w:val="bullet"/>
      <w:lvlText w:val=""/>
      <w:lvlJc w:val="left"/>
      <w:pPr>
        <w:ind w:left="2163" w:hanging="360"/>
      </w:pPr>
      <w:rPr>
        <w:rFonts w:ascii="Wingdings" w:hAnsi="Wingdings" w:hint="default"/>
      </w:rPr>
    </w:lvl>
    <w:lvl w:ilvl="3" w:tplc="04090001">
      <w:start w:val="1"/>
      <w:numFmt w:val="bullet"/>
      <w:lvlText w:val=""/>
      <w:lvlJc w:val="left"/>
      <w:pPr>
        <w:ind w:left="2883" w:hanging="360"/>
      </w:pPr>
      <w:rPr>
        <w:rFonts w:ascii="Symbol" w:hAnsi="Symbol" w:hint="default"/>
      </w:rPr>
    </w:lvl>
    <w:lvl w:ilvl="4" w:tplc="04090003">
      <w:start w:val="1"/>
      <w:numFmt w:val="bullet"/>
      <w:lvlText w:val="o"/>
      <w:lvlJc w:val="left"/>
      <w:pPr>
        <w:ind w:left="3603" w:hanging="360"/>
      </w:pPr>
      <w:rPr>
        <w:rFonts w:ascii="Courier New" w:hAnsi="Courier New" w:cs="Courier New" w:hint="default"/>
      </w:rPr>
    </w:lvl>
    <w:lvl w:ilvl="5" w:tplc="04090005">
      <w:start w:val="1"/>
      <w:numFmt w:val="bullet"/>
      <w:lvlText w:val=""/>
      <w:lvlJc w:val="left"/>
      <w:pPr>
        <w:ind w:left="4323" w:hanging="360"/>
      </w:pPr>
      <w:rPr>
        <w:rFonts w:ascii="Wingdings" w:hAnsi="Wingdings" w:hint="default"/>
      </w:rPr>
    </w:lvl>
    <w:lvl w:ilvl="6" w:tplc="04090001">
      <w:start w:val="1"/>
      <w:numFmt w:val="bullet"/>
      <w:lvlText w:val=""/>
      <w:lvlJc w:val="left"/>
      <w:pPr>
        <w:ind w:left="5043" w:hanging="360"/>
      </w:pPr>
      <w:rPr>
        <w:rFonts w:ascii="Symbol" w:hAnsi="Symbol" w:hint="default"/>
      </w:rPr>
    </w:lvl>
    <w:lvl w:ilvl="7" w:tplc="04090003">
      <w:start w:val="1"/>
      <w:numFmt w:val="bullet"/>
      <w:lvlText w:val="o"/>
      <w:lvlJc w:val="left"/>
      <w:pPr>
        <w:ind w:left="5763" w:hanging="360"/>
      </w:pPr>
      <w:rPr>
        <w:rFonts w:ascii="Courier New" w:hAnsi="Courier New" w:cs="Courier New" w:hint="default"/>
      </w:rPr>
    </w:lvl>
    <w:lvl w:ilvl="8" w:tplc="04090005">
      <w:start w:val="1"/>
      <w:numFmt w:val="bullet"/>
      <w:lvlText w:val=""/>
      <w:lvlJc w:val="left"/>
      <w:pPr>
        <w:ind w:left="6483" w:hanging="360"/>
      </w:pPr>
      <w:rPr>
        <w:rFonts w:ascii="Wingdings" w:hAnsi="Wingdings" w:hint="default"/>
      </w:rPr>
    </w:lvl>
  </w:abstractNum>
  <w:abstractNum w:abstractNumId="5" w15:restartNumberingAfterBreak="0">
    <w:nsid w:val="16DE0069"/>
    <w:multiLevelType w:val="hybridMultilevel"/>
    <w:tmpl w:val="03DC75E4"/>
    <w:lvl w:ilvl="0" w:tplc="0409000F">
      <w:start w:val="1"/>
      <w:numFmt w:val="decimal"/>
      <w:lvlText w:val="%1."/>
      <w:lvlJc w:val="left"/>
      <w:pPr>
        <w:ind w:left="960" w:hanging="480"/>
      </w:p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6"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1AA8573B"/>
    <w:multiLevelType w:val="hybridMultilevel"/>
    <w:tmpl w:val="67A6CEF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EC101A2"/>
    <w:multiLevelType w:val="hybridMultilevel"/>
    <w:tmpl w:val="8496ECA4"/>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9" w15:restartNumberingAfterBreak="0">
    <w:nsid w:val="21FD11B5"/>
    <w:multiLevelType w:val="hybridMultilevel"/>
    <w:tmpl w:val="5B0C3958"/>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0"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1" w15:restartNumberingAfterBreak="0">
    <w:nsid w:val="33A7475E"/>
    <w:multiLevelType w:val="hybridMultilevel"/>
    <w:tmpl w:val="458A3E1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3E75FF0"/>
    <w:multiLevelType w:val="hybridMultilevel"/>
    <w:tmpl w:val="16A628C8"/>
    <w:lvl w:ilvl="0" w:tplc="D59AF6A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353614AD"/>
    <w:multiLevelType w:val="hybridMultilevel"/>
    <w:tmpl w:val="6254A468"/>
    <w:lvl w:ilvl="0" w:tplc="A2ECCFB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5" w15:restartNumberingAfterBreak="0">
    <w:nsid w:val="44884930"/>
    <w:multiLevelType w:val="hybridMultilevel"/>
    <w:tmpl w:val="168EAA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17" w15:restartNumberingAfterBreak="0">
    <w:nsid w:val="4A876890"/>
    <w:multiLevelType w:val="hybridMultilevel"/>
    <w:tmpl w:val="53F0A7A2"/>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C582312"/>
    <w:multiLevelType w:val="hybridMultilevel"/>
    <w:tmpl w:val="EEB408B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4CE2514C"/>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3" w15:restartNumberingAfterBreak="0">
    <w:nsid w:val="529C71C5"/>
    <w:multiLevelType w:val="hybridMultilevel"/>
    <w:tmpl w:val="A8845B0C"/>
    <w:lvl w:ilvl="0" w:tplc="04090003">
      <w:start w:val="1"/>
      <w:numFmt w:val="bullet"/>
      <w:lvlText w:val=""/>
      <w:lvlJc w:val="left"/>
      <w:pPr>
        <w:ind w:left="840" w:hanging="360"/>
      </w:pPr>
      <w:rPr>
        <w:rFonts w:ascii="Wingdings" w:hAnsi="Wingding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4" w15:restartNumberingAfterBreak="0">
    <w:nsid w:val="57B5766A"/>
    <w:multiLevelType w:val="hybridMultilevel"/>
    <w:tmpl w:val="92821BC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F620E47"/>
    <w:multiLevelType w:val="hybridMultilevel"/>
    <w:tmpl w:val="98068F9A"/>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66BA42A5"/>
    <w:multiLevelType w:val="hybridMultilevel"/>
    <w:tmpl w:val="D8C21F40"/>
    <w:lvl w:ilvl="0" w:tplc="9B6C1430">
      <w:start w:val="2"/>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7" w15:restartNumberingAfterBreak="0">
    <w:nsid w:val="68C22F08"/>
    <w:multiLevelType w:val="hybridMultilevel"/>
    <w:tmpl w:val="8C2CD512"/>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1B6117"/>
    <w:multiLevelType w:val="hybridMultilevel"/>
    <w:tmpl w:val="EFAC3FF6"/>
    <w:lvl w:ilvl="0" w:tplc="CF385070">
      <w:start w:val="3"/>
      <w:numFmt w:val="decimal"/>
      <w:lvlText w:val="%1"/>
      <w:lvlJc w:val="left"/>
      <w:pPr>
        <w:ind w:left="360" w:hanging="360"/>
      </w:pPr>
      <w:rPr>
        <w:rFonts w:hint="eastAsia"/>
      </w:rPr>
    </w:lvl>
    <w:lvl w:ilvl="1" w:tplc="FFFFFFFF">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30" w15:restartNumberingAfterBreak="0">
    <w:nsid w:val="746D3A08"/>
    <w:multiLevelType w:val="hybridMultilevel"/>
    <w:tmpl w:val="5A8E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066F38"/>
    <w:multiLevelType w:val="hybridMultilevel"/>
    <w:tmpl w:val="FD44BF7E"/>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2"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num w:numId="1" w16cid:durableId="914557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29"/>
  </w:num>
  <w:num w:numId="3" w16cid:durableId="2049182031">
    <w:abstractNumId w:val="18"/>
  </w:num>
  <w:num w:numId="4" w16cid:durableId="199167846">
    <w:abstractNumId w:val="19"/>
  </w:num>
  <w:num w:numId="5" w16cid:durableId="1668166695">
    <w:abstractNumId w:val="30"/>
  </w:num>
  <w:num w:numId="6" w16cid:durableId="819346479">
    <w:abstractNumId w:val="27"/>
    <w:lvlOverride w:ilvl="0">
      <w:startOverride w:val="1"/>
    </w:lvlOverride>
    <w:lvlOverride w:ilvl="1"/>
    <w:lvlOverride w:ilvl="2"/>
    <w:lvlOverride w:ilvl="3"/>
    <w:lvlOverride w:ilvl="4"/>
    <w:lvlOverride w:ilvl="5"/>
    <w:lvlOverride w:ilvl="6"/>
    <w:lvlOverride w:ilvl="7"/>
    <w:lvlOverride w:ilvl="8"/>
  </w:num>
  <w:num w:numId="7" w16cid:durableId="1078937745">
    <w:abstractNumId w:val="16"/>
  </w:num>
  <w:num w:numId="8" w16cid:durableId="137573138">
    <w:abstractNumId w:val="12"/>
  </w:num>
  <w:num w:numId="9" w16cid:durableId="620770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5889040">
    <w:abstractNumId w:val="6"/>
  </w:num>
  <w:num w:numId="11" w16cid:durableId="2122530871">
    <w:abstractNumId w:val="21"/>
  </w:num>
  <w:num w:numId="12" w16cid:durableId="1550608047">
    <w:abstractNumId w:val="7"/>
  </w:num>
  <w:num w:numId="13" w16cid:durableId="2029939784">
    <w:abstractNumId w:val="24"/>
  </w:num>
  <w:num w:numId="14" w16cid:durableId="1523392889">
    <w:abstractNumId w:val="25"/>
  </w:num>
  <w:num w:numId="15" w16cid:durableId="778181051">
    <w:abstractNumId w:val="7"/>
  </w:num>
  <w:num w:numId="16" w16cid:durableId="1546019023">
    <w:abstractNumId w:val="10"/>
  </w:num>
  <w:num w:numId="17" w16cid:durableId="1420642196">
    <w:abstractNumId w:val="11"/>
  </w:num>
  <w:num w:numId="18" w16cid:durableId="1592860408">
    <w:abstractNumId w:val="15"/>
  </w:num>
  <w:num w:numId="19" w16cid:durableId="90468415">
    <w:abstractNumId w:val="14"/>
  </w:num>
  <w:num w:numId="20" w16cid:durableId="1865823287">
    <w:abstractNumId w:val="23"/>
  </w:num>
  <w:num w:numId="21" w16cid:durableId="852232346">
    <w:abstractNumId w:val="17"/>
  </w:num>
  <w:num w:numId="22" w16cid:durableId="425853644">
    <w:abstractNumId w:val="11"/>
  </w:num>
  <w:num w:numId="23" w16cid:durableId="327171814">
    <w:abstractNumId w:val="15"/>
  </w:num>
  <w:num w:numId="24" w16cid:durableId="858399471">
    <w:abstractNumId w:val="25"/>
  </w:num>
  <w:num w:numId="25" w16cid:durableId="516509573">
    <w:abstractNumId w:val="21"/>
  </w:num>
  <w:num w:numId="26" w16cid:durableId="258877728">
    <w:abstractNumId w:val="3"/>
  </w:num>
  <w:num w:numId="27" w16cid:durableId="1750153261">
    <w:abstractNumId w:val="10"/>
  </w:num>
  <w:num w:numId="28" w16cid:durableId="188954712">
    <w:abstractNumId w:val="11"/>
  </w:num>
  <w:num w:numId="29" w16cid:durableId="843740593">
    <w:abstractNumId w:val="7"/>
  </w:num>
  <w:num w:numId="30" w16cid:durableId="462236174">
    <w:abstractNumId w:val="29"/>
  </w:num>
  <w:num w:numId="31" w16cid:durableId="1978598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589420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90093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30814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262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9000489">
    <w:abstractNumId w:val="9"/>
  </w:num>
  <w:num w:numId="37" w16cid:durableId="277839645">
    <w:abstractNumId w:val="5"/>
    <w:lvlOverride w:ilvl="0">
      <w:startOverride w:val="1"/>
    </w:lvlOverride>
    <w:lvlOverride w:ilvl="1"/>
    <w:lvlOverride w:ilvl="2"/>
    <w:lvlOverride w:ilvl="3"/>
    <w:lvlOverride w:ilvl="4"/>
    <w:lvlOverride w:ilvl="5"/>
    <w:lvlOverride w:ilvl="6"/>
    <w:lvlOverride w:ilvl="7"/>
    <w:lvlOverride w:ilvl="8"/>
  </w:num>
  <w:num w:numId="38" w16cid:durableId="1303774194">
    <w:abstractNumId w:val="22"/>
  </w:num>
  <w:num w:numId="39" w16cid:durableId="116918736">
    <w:abstractNumId w:val="31"/>
  </w:num>
  <w:num w:numId="40" w16cid:durableId="669218552">
    <w:abstractNumId w:val="10"/>
  </w:num>
  <w:num w:numId="41" w16cid:durableId="463931707">
    <w:abstractNumId w:val="0"/>
  </w:num>
  <w:num w:numId="42" w16cid:durableId="1919972341">
    <w:abstractNumId w:val="4"/>
  </w:num>
  <w:num w:numId="43" w16cid:durableId="829831391">
    <w:abstractNumId w:val="32"/>
  </w:num>
  <w:num w:numId="44" w16cid:durableId="531765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89947786">
    <w:abstractNumId w:val="13"/>
  </w:num>
  <w:num w:numId="46" w16cid:durableId="531648927">
    <w:abstractNumId w:val="2"/>
  </w:num>
  <w:num w:numId="47" w16cid:durableId="800999921">
    <w:abstractNumId w:val="28"/>
  </w:num>
  <w:num w:numId="48" w16cid:durableId="555819466">
    <w:abstractNumId w:val="10"/>
  </w:num>
  <w:num w:numId="49" w16cid:durableId="81030519">
    <w:abstractNumId w:val="11"/>
  </w:num>
  <w:num w:numId="50" w16cid:durableId="1372145284">
    <w:abstractNumId w:val="0"/>
  </w:num>
  <w:num w:numId="51" w16cid:durableId="2132361676">
    <w:abstractNumId w:val="10"/>
  </w:num>
  <w:num w:numId="52" w16cid:durableId="2129276580">
    <w:abstractNumId w:val="11"/>
  </w:num>
  <w:num w:numId="53" w16cid:durableId="113162900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22DE"/>
    <w:rsid w:val="0003285B"/>
    <w:rsid w:val="000330A7"/>
    <w:rsid w:val="0003333B"/>
    <w:rsid w:val="0003334D"/>
    <w:rsid w:val="000341A0"/>
    <w:rsid w:val="0003441F"/>
    <w:rsid w:val="00034B57"/>
    <w:rsid w:val="000359EB"/>
    <w:rsid w:val="000378D9"/>
    <w:rsid w:val="0004013F"/>
    <w:rsid w:val="00041171"/>
    <w:rsid w:val="000446D7"/>
    <w:rsid w:val="000455BD"/>
    <w:rsid w:val="00045654"/>
    <w:rsid w:val="000458E1"/>
    <w:rsid w:val="00051E7B"/>
    <w:rsid w:val="00052217"/>
    <w:rsid w:val="00052E91"/>
    <w:rsid w:val="000530D5"/>
    <w:rsid w:val="000531D5"/>
    <w:rsid w:val="0005410D"/>
    <w:rsid w:val="0005464E"/>
    <w:rsid w:val="000617FE"/>
    <w:rsid w:val="000620AA"/>
    <w:rsid w:val="000624B0"/>
    <w:rsid w:val="00062639"/>
    <w:rsid w:val="000645C0"/>
    <w:rsid w:val="00065F88"/>
    <w:rsid w:val="000714B7"/>
    <w:rsid w:val="000771E4"/>
    <w:rsid w:val="00080429"/>
    <w:rsid w:val="0008305A"/>
    <w:rsid w:val="0008364B"/>
    <w:rsid w:val="00083E80"/>
    <w:rsid w:val="00086E67"/>
    <w:rsid w:val="0009028D"/>
    <w:rsid w:val="000916B1"/>
    <w:rsid w:val="00091A6F"/>
    <w:rsid w:val="00091C4F"/>
    <w:rsid w:val="000955DB"/>
    <w:rsid w:val="00096DBA"/>
    <w:rsid w:val="000A0D3A"/>
    <w:rsid w:val="000A1D19"/>
    <w:rsid w:val="000A4376"/>
    <w:rsid w:val="000A55A2"/>
    <w:rsid w:val="000A5CBD"/>
    <w:rsid w:val="000B27D9"/>
    <w:rsid w:val="000B2D3F"/>
    <w:rsid w:val="000B529C"/>
    <w:rsid w:val="000B5EB0"/>
    <w:rsid w:val="000C09D1"/>
    <w:rsid w:val="000C2A23"/>
    <w:rsid w:val="000C2B70"/>
    <w:rsid w:val="000D051E"/>
    <w:rsid w:val="000D57BF"/>
    <w:rsid w:val="000D5D5D"/>
    <w:rsid w:val="000D7A84"/>
    <w:rsid w:val="000E02F3"/>
    <w:rsid w:val="000E0A76"/>
    <w:rsid w:val="000E0B91"/>
    <w:rsid w:val="000E0D2E"/>
    <w:rsid w:val="000E4E31"/>
    <w:rsid w:val="000E74BC"/>
    <w:rsid w:val="000F038E"/>
    <w:rsid w:val="000F0A4E"/>
    <w:rsid w:val="000F108E"/>
    <w:rsid w:val="000F5B58"/>
    <w:rsid w:val="000F61AC"/>
    <w:rsid w:val="000F75B6"/>
    <w:rsid w:val="001002BD"/>
    <w:rsid w:val="00101AFD"/>
    <w:rsid w:val="00101ED5"/>
    <w:rsid w:val="0010603C"/>
    <w:rsid w:val="00106D76"/>
    <w:rsid w:val="00110A89"/>
    <w:rsid w:val="00113D1F"/>
    <w:rsid w:val="001174F2"/>
    <w:rsid w:val="00117C5E"/>
    <w:rsid w:val="001228F2"/>
    <w:rsid w:val="0012439D"/>
    <w:rsid w:val="00124B9E"/>
    <w:rsid w:val="00124FE7"/>
    <w:rsid w:val="00125669"/>
    <w:rsid w:val="00125BA6"/>
    <w:rsid w:val="001270BA"/>
    <w:rsid w:val="001312BB"/>
    <w:rsid w:val="001342D5"/>
    <w:rsid w:val="0013484F"/>
    <w:rsid w:val="0013584F"/>
    <w:rsid w:val="00135B37"/>
    <w:rsid w:val="001377D4"/>
    <w:rsid w:val="0014135A"/>
    <w:rsid w:val="001430AF"/>
    <w:rsid w:val="00145068"/>
    <w:rsid w:val="0014642C"/>
    <w:rsid w:val="001464CE"/>
    <w:rsid w:val="001467DC"/>
    <w:rsid w:val="00146B68"/>
    <w:rsid w:val="00146CD6"/>
    <w:rsid w:val="001521DC"/>
    <w:rsid w:val="001536CE"/>
    <w:rsid w:val="001542C7"/>
    <w:rsid w:val="00156652"/>
    <w:rsid w:val="00157FFA"/>
    <w:rsid w:val="001676EB"/>
    <w:rsid w:val="00170D9F"/>
    <w:rsid w:val="00171D33"/>
    <w:rsid w:val="0017526D"/>
    <w:rsid w:val="00181FCB"/>
    <w:rsid w:val="001920A4"/>
    <w:rsid w:val="001920E7"/>
    <w:rsid w:val="00194D80"/>
    <w:rsid w:val="00195515"/>
    <w:rsid w:val="0019581D"/>
    <w:rsid w:val="001A0E41"/>
    <w:rsid w:val="001A1749"/>
    <w:rsid w:val="001A1F91"/>
    <w:rsid w:val="001A3970"/>
    <w:rsid w:val="001A6B93"/>
    <w:rsid w:val="001B1FE2"/>
    <w:rsid w:val="001C0EF8"/>
    <w:rsid w:val="001C159A"/>
    <w:rsid w:val="001C5699"/>
    <w:rsid w:val="001C56C5"/>
    <w:rsid w:val="001C5DDC"/>
    <w:rsid w:val="001C626D"/>
    <w:rsid w:val="001C753D"/>
    <w:rsid w:val="001C7A2D"/>
    <w:rsid w:val="001D0346"/>
    <w:rsid w:val="001D053C"/>
    <w:rsid w:val="001D09E3"/>
    <w:rsid w:val="001D354D"/>
    <w:rsid w:val="001D552C"/>
    <w:rsid w:val="001D6B23"/>
    <w:rsid w:val="001D6D77"/>
    <w:rsid w:val="001E223A"/>
    <w:rsid w:val="001E47DD"/>
    <w:rsid w:val="001E7F22"/>
    <w:rsid w:val="001F0055"/>
    <w:rsid w:val="001F0604"/>
    <w:rsid w:val="001F1EDB"/>
    <w:rsid w:val="001F35C2"/>
    <w:rsid w:val="001F3757"/>
    <w:rsid w:val="001F3C8E"/>
    <w:rsid w:val="001F5536"/>
    <w:rsid w:val="001F561E"/>
    <w:rsid w:val="001F7469"/>
    <w:rsid w:val="00202015"/>
    <w:rsid w:val="0020613A"/>
    <w:rsid w:val="00206AC8"/>
    <w:rsid w:val="002076A6"/>
    <w:rsid w:val="00207DB3"/>
    <w:rsid w:val="00215AF4"/>
    <w:rsid w:val="002161CA"/>
    <w:rsid w:val="00217089"/>
    <w:rsid w:val="00217528"/>
    <w:rsid w:val="00220593"/>
    <w:rsid w:val="00220F1C"/>
    <w:rsid w:val="00220FD9"/>
    <w:rsid w:val="00222AB8"/>
    <w:rsid w:val="00225FCE"/>
    <w:rsid w:val="00230562"/>
    <w:rsid w:val="002327D1"/>
    <w:rsid w:val="00232C20"/>
    <w:rsid w:val="00233B23"/>
    <w:rsid w:val="0024194F"/>
    <w:rsid w:val="002434C6"/>
    <w:rsid w:val="002453C1"/>
    <w:rsid w:val="00245EE4"/>
    <w:rsid w:val="00250B87"/>
    <w:rsid w:val="00250DE4"/>
    <w:rsid w:val="0025150A"/>
    <w:rsid w:val="00251581"/>
    <w:rsid w:val="00251BEF"/>
    <w:rsid w:val="00256D7E"/>
    <w:rsid w:val="002574EE"/>
    <w:rsid w:val="00260916"/>
    <w:rsid w:val="00262141"/>
    <w:rsid w:val="00262956"/>
    <w:rsid w:val="00262CA7"/>
    <w:rsid w:val="00264D04"/>
    <w:rsid w:val="00265688"/>
    <w:rsid w:val="00266172"/>
    <w:rsid w:val="002664F5"/>
    <w:rsid w:val="00266935"/>
    <w:rsid w:val="00270D75"/>
    <w:rsid w:val="002723FC"/>
    <w:rsid w:val="00272637"/>
    <w:rsid w:val="00272C90"/>
    <w:rsid w:val="00277D18"/>
    <w:rsid w:val="00281EAC"/>
    <w:rsid w:val="00282B7F"/>
    <w:rsid w:val="00284647"/>
    <w:rsid w:val="00293C98"/>
    <w:rsid w:val="00293E89"/>
    <w:rsid w:val="00296D82"/>
    <w:rsid w:val="00297710"/>
    <w:rsid w:val="002978A5"/>
    <w:rsid w:val="00297B5F"/>
    <w:rsid w:val="002A5632"/>
    <w:rsid w:val="002A661D"/>
    <w:rsid w:val="002B0D38"/>
    <w:rsid w:val="002B2F57"/>
    <w:rsid w:val="002B5A7C"/>
    <w:rsid w:val="002B620E"/>
    <w:rsid w:val="002B6B32"/>
    <w:rsid w:val="002C114C"/>
    <w:rsid w:val="002C1EBB"/>
    <w:rsid w:val="002C5647"/>
    <w:rsid w:val="002C67BD"/>
    <w:rsid w:val="002D3802"/>
    <w:rsid w:val="002D5D0B"/>
    <w:rsid w:val="002D6E18"/>
    <w:rsid w:val="002E0181"/>
    <w:rsid w:val="002E0A69"/>
    <w:rsid w:val="002E2957"/>
    <w:rsid w:val="002E358B"/>
    <w:rsid w:val="002E3B03"/>
    <w:rsid w:val="002E4B39"/>
    <w:rsid w:val="002E5166"/>
    <w:rsid w:val="002E5394"/>
    <w:rsid w:val="002E7648"/>
    <w:rsid w:val="002F06DE"/>
    <w:rsid w:val="002F29A8"/>
    <w:rsid w:val="002F5D33"/>
    <w:rsid w:val="00301918"/>
    <w:rsid w:val="00305023"/>
    <w:rsid w:val="0030577C"/>
    <w:rsid w:val="00306A36"/>
    <w:rsid w:val="00306BDE"/>
    <w:rsid w:val="00307272"/>
    <w:rsid w:val="00307461"/>
    <w:rsid w:val="003075C3"/>
    <w:rsid w:val="00311E87"/>
    <w:rsid w:val="00312530"/>
    <w:rsid w:val="00312986"/>
    <w:rsid w:val="003140BA"/>
    <w:rsid w:val="00314993"/>
    <w:rsid w:val="00320682"/>
    <w:rsid w:val="00320C45"/>
    <w:rsid w:val="0032403D"/>
    <w:rsid w:val="0032443B"/>
    <w:rsid w:val="00327BCA"/>
    <w:rsid w:val="00327FEB"/>
    <w:rsid w:val="0033158D"/>
    <w:rsid w:val="00331A75"/>
    <w:rsid w:val="00334719"/>
    <w:rsid w:val="00336D43"/>
    <w:rsid w:val="00340DA2"/>
    <w:rsid w:val="00341AE0"/>
    <w:rsid w:val="00343189"/>
    <w:rsid w:val="0034416A"/>
    <w:rsid w:val="00345235"/>
    <w:rsid w:val="00345577"/>
    <w:rsid w:val="00347B3B"/>
    <w:rsid w:val="00350D2A"/>
    <w:rsid w:val="00351DB5"/>
    <w:rsid w:val="0035490B"/>
    <w:rsid w:val="00356DBB"/>
    <w:rsid w:val="00360FC8"/>
    <w:rsid w:val="0036293E"/>
    <w:rsid w:val="00364663"/>
    <w:rsid w:val="00370A56"/>
    <w:rsid w:val="00371099"/>
    <w:rsid w:val="00375558"/>
    <w:rsid w:val="00380E63"/>
    <w:rsid w:val="00381C1D"/>
    <w:rsid w:val="003843D4"/>
    <w:rsid w:val="00384D5F"/>
    <w:rsid w:val="00386D9F"/>
    <w:rsid w:val="003870ED"/>
    <w:rsid w:val="00391325"/>
    <w:rsid w:val="003921DD"/>
    <w:rsid w:val="00396A51"/>
    <w:rsid w:val="00397A75"/>
    <w:rsid w:val="003A32D8"/>
    <w:rsid w:val="003A52D2"/>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106E"/>
    <w:rsid w:val="003D2954"/>
    <w:rsid w:val="003D3AE3"/>
    <w:rsid w:val="003D422F"/>
    <w:rsid w:val="003D6E02"/>
    <w:rsid w:val="003D71F2"/>
    <w:rsid w:val="003D72D5"/>
    <w:rsid w:val="003D76AA"/>
    <w:rsid w:val="003E3ECD"/>
    <w:rsid w:val="003E40A6"/>
    <w:rsid w:val="003E5236"/>
    <w:rsid w:val="003F1FCA"/>
    <w:rsid w:val="003F2AB0"/>
    <w:rsid w:val="003F344B"/>
    <w:rsid w:val="003F45DE"/>
    <w:rsid w:val="003F65DF"/>
    <w:rsid w:val="00401251"/>
    <w:rsid w:val="004017AF"/>
    <w:rsid w:val="00402ADF"/>
    <w:rsid w:val="00403DB9"/>
    <w:rsid w:val="00414743"/>
    <w:rsid w:val="00417818"/>
    <w:rsid w:val="00424D25"/>
    <w:rsid w:val="00425609"/>
    <w:rsid w:val="00425AF4"/>
    <w:rsid w:val="004264A9"/>
    <w:rsid w:val="00426CF7"/>
    <w:rsid w:val="00427261"/>
    <w:rsid w:val="0043146A"/>
    <w:rsid w:val="00431B57"/>
    <w:rsid w:val="0043540F"/>
    <w:rsid w:val="00443B0A"/>
    <w:rsid w:val="00444A17"/>
    <w:rsid w:val="0044695B"/>
    <w:rsid w:val="004479F7"/>
    <w:rsid w:val="004504DB"/>
    <w:rsid w:val="0045062A"/>
    <w:rsid w:val="004529F6"/>
    <w:rsid w:val="0046245E"/>
    <w:rsid w:val="00463F2E"/>
    <w:rsid w:val="00463FBD"/>
    <w:rsid w:val="0046418B"/>
    <w:rsid w:val="00466C32"/>
    <w:rsid w:val="00467347"/>
    <w:rsid w:val="00467A99"/>
    <w:rsid w:val="00467C0C"/>
    <w:rsid w:val="004724AB"/>
    <w:rsid w:val="0047702C"/>
    <w:rsid w:val="00482256"/>
    <w:rsid w:val="004852AA"/>
    <w:rsid w:val="0048766F"/>
    <w:rsid w:val="0049099F"/>
    <w:rsid w:val="00492254"/>
    <w:rsid w:val="00492B6C"/>
    <w:rsid w:val="00493541"/>
    <w:rsid w:val="00493766"/>
    <w:rsid w:val="00494DF0"/>
    <w:rsid w:val="00497CA4"/>
    <w:rsid w:val="004A0FB3"/>
    <w:rsid w:val="004A594F"/>
    <w:rsid w:val="004A5CD2"/>
    <w:rsid w:val="004A70DB"/>
    <w:rsid w:val="004B3D1F"/>
    <w:rsid w:val="004B49A3"/>
    <w:rsid w:val="004B71DE"/>
    <w:rsid w:val="004B78A6"/>
    <w:rsid w:val="004B7DB2"/>
    <w:rsid w:val="004C599E"/>
    <w:rsid w:val="004C6ED4"/>
    <w:rsid w:val="004D167D"/>
    <w:rsid w:val="004D2C62"/>
    <w:rsid w:val="004E1A50"/>
    <w:rsid w:val="004E391D"/>
    <w:rsid w:val="004E5827"/>
    <w:rsid w:val="004E6A3A"/>
    <w:rsid w:val="004F28F1"/>
    <w:rsid w:val="004F3B91"/>
    <w:rsid w:val="0050067A"/>
    <w:rsid w:val="0050154E"/>
    <w:rsid w:val="005046DC"/>
    <w:rsid w:val="00505467"/>
    <w:rsid w:val="00505EBC"/>
    <w:rsid w:val="00506280"/>
    <w:rsid w:val="0050648D"/>
    <w:rsid w:val="00514661"/>
    <w:rsid w:val="00515472"/>
    <w:rsid w:val="00520BC4"/>
    <w:rsid w:val="00523687"/>
    <w:rsid w:val="00524A3F"/>
    <w:rsid w:val="00524A80"/>
    <w:rsid w:val="00527ACB"/>
    <w:rsid w:val="005311B0"/>
    <w:rsid w:val="0053226D"/>
    <w:rsid w:val="00532408"/>
    <w:rsid w:val="005336CC"/>
    <w:rsid w:val="00534242"/>
    <w:rsid w:val="0053592F"/>
    <w:rsid w:val="0053688E"/>
    <w:rsid w:val="00541509"/>
    <w:rsid w:val="00541896"/>
    <w:rsid w:val="00541F8F"/>
    <w:rsid w:val="00545C3A"/>
    <w:rsid w:val="00554DFD"/>
    <w:rsid w:val="00554EE6"/>
    <w:rsid w:val="005550D7"/>
    <w:rsid w:val="00555D4F"/>
    <w:rsid w:val="0056026D"/>
    <w:rsid w:val="005611F4"/>
    <w:rsid w:val="00561482"/>
    <w:rsid w:val="00562D22"/>
    <w:rsid w:val="00564DD0"/>
    <w:rsid w:val="0056654A"/>
    <w:rsid w:val="0056673C"/>
    <w:rsid w:val="00566DB5"/>
    <w:rsid w:val="005701D4"/>
    <w:rsid w:val="00572398"/>
    <w:rsid w:val="00572D35"/>
    <w:rsid w:val="00576520"/>
    <w:rsid w:val="00577C01"/>
    <w:rsid w:val="005842B4"/>
    <w:rsid w:val="00584DBA"/>
    <w:rsid w:val="005858BC"/>
    <w:rsid w:val="00585FAC"/>
    <w:rsid w:val="00586C77"/>
    <w:rsid w:val="00587426"/>
    <w:rsid w:val="005910AB"/>
    <w:rsid w:val="00591861"/>
    <w:rsid w:val="00592BB0"/>
    <w:rsid w:val="00592E18"/>
    <w:rsid w:val="00593412"/>
    <w:rsid w:val="00597303"/>
    <w:rsid w:val="0059797B"/>
    <w:rsid w:val="005A07E0"/>
    <w:rsid w:val="005A08A8"/>
    <w:rsid w:val="005A0BE1"/>
    <w:rsid w:val="005A2A08"/>
    <w:rsid w:val="005A49F5"/>
    <w:rsid w:val="005B0079"/>
    <w:rsid w:val="005B026D"/>
    <w:rsid w:val="005B0C6D"/>
    <w:rsid w:val="005B1A17"/>
    <w:rsid w:val="005B4B98"/>
    <w:rsid w:val="005B54AF"/>
    <w:rsid w:val="005C4B6A"/>
    <w:rsid w:val="005C5B5F"/>
    <w:rsid w:val="005C733B"/>
    <w:rsid w:val="005C7C56"/>
    <w:rsid w:val="005D1999"/>
    <w:rsid w:val="005D47A9"/>
    <w:rsid w:val="005D51D3"/>
    <w:rsid w:val="005E0E3F"/>
    <w:rsid w:val="005E2AAD"/>
    <w:rsid w:val="005E37AE"/>
    <w:rsid w:val="005E6294"/>
    <w:rsid w:val="005E6344"/>
    <w:rsid w:val="005F0B09"/>
    <w:rsid w:val="005F1840"/>
    <w:rsid w:val="005F1C7C"/>
    <w:rsid w:val="005F28DA"/>
    <w:rsid w:val="00601A58"/>
    <w:rsid w:val="006026B3"/>
    <w:rsid w:val="006077EC"/>
    <w:rsid w:val="00607E8B"/>
    <w:rsid w:val="006102C1"/>
    <w:rsid w:val="00610526"/>
    <w:rsid w:val="00610EA6"/>
    <w:rsid w:val="00612328"/>
    <w:rsid w:val="0061297E"/>
    <w:rsid w:val="00613D9B"/>
    <w:rsid w:val="00615BEA"/>
    <w:rsid w:val="00617F90"/>
    <w:rsid w:val="006242F7"/>
    <w:rsid w:val="00625BAD"/>
    <w:rsid w:val="006276E9"/>
    <w:rsid w:val="00631B67"/>
    <w:rsid w:val="006365F5"/>
    <w:rsid w:val="00636BB4"/>
    <w:rsid w:val="0064060C"/>
    <w:rsid w:val="006407FE"/>
    <w:rsid w:val="00642842"/>
    <w:rsid w:val="00642FBA"/>
    <w:rsid w:val="00645943"/>
    <w:rsid w:val="00646DF6"/>
    <w:rsid w:val="00651CDB"/>
    <w:rsid w:val="0065477C"/>
    <w:rsid w:val="00655F6F"/>
    <w:rsid w:val="006567C7"/>
    <w:rsid w:val="006573DB"/>
    <w:rsid w:val="006602A5"/>
    <w:rsid w:val="0066318B"/>
    <w:rsid w:val="00667CAF"/>
    <w:rsid w:val="006705FC"/>
    <w:rsid w:val="00673EDA"/>
    <w:rsid w:val="006752DC"/>
    <w:rsid w:val="00675EA9"/>
    <w:rsid w:val="00676275"/>
    <w:rsid w:val="006768D8"/>
    <w:rsid w:val="006779B3"/>
    <w:rsid w:val="00680407"/>
    <w:rsid w:val="00682B45"/>
    <w:rsid w:val="006840B2"/>
    <w:rsid w:val="006854B4"/>
    <w:rsid w:val="00685B4A"/>
    <w:rsid w:val="00692F0C"/>
    <w:rsid w:val="00693C5B"/>
    <w:rsid w:val="0069566B"/>
    <w:rsid w:val="00697514"/>
    <w:rsid w:val="006976F0"/>
    <w:rsid w:val="00697716"/>
    <w:rsid w:val="006A06FC"/>
    <w:rsid w:val="006A1F83"/>
    <w:rsid w:val="006A49F9"/>
    <w:rsid w:val="006A5A96"/>
    <w:rsid w:val="006A6224"/>
    <w:rsid w:val="006B2566"/>
    <w:rsid w:val="006B26A4"/>
    <w:rsid w:val="006B2EBC"/>
    <w:rsid w:val="006B7C81"/>
    <w:rsid w:val="006C6E10"/>
    <w:rsid w:val="006C6F13"/>
    <w:rsid w:val="006C7EE7"/>
    <w:rsid w:val="006D012B"/>
    <w:rsid w:val="006D0455"/>
    <w:rsid w:val="006D0918"/>
    <w:rsid w:val="006D0B85"/>
    <w:rsid w:val="006D6A99"/>
    <w:rsid w:val="006E079C"/>
    <w:rsid w:val="006E07A5"/>
    <w:rsid w:val="006E0E89"/>
    <w:rsid w:val="006E2277"/>
    <w:rsid w:val="006E6424"/>
    <w:rsid w:val="006F1E36"/>
    <w:rsid w:val="006F25E4"/>
    <w:rsid w:val="006F3646"/>
    <w:rsid w:val="007017AD"/>
    <w:rsid w:val="00701C9B"/>
    <w:rsid w:val="00702F31"/>
    <w:rsid w:val="007038D2"/>
    <w:rsid w:val="00705557"/>
    <w:rsid w:val="0071196B"/>
    <w:rsid w:val="00714DB3"/>
    <w:rsid w:val="0071593B"/>
    <w:rsid w:val="0071776D"/>
    <w:rsid w:val="0071781C"/>
    <w:rsid w:val="00720977"/>
    <w:rsid w:val="00722542"/>
    <w:rsid w:val="00723C34"/>
    <w:rsid w:val="007241C3"/>
    <w:rsid w:val="00724876"/>
    <w:rsid w:val="00726F2B"/>
    <w:rsid w:val="007347DF"/>
    <w:rsid w:val="00734E3A"/>
    <w:rsid w:val="00735EAC"/>
    <w:rsid w:val="007363B7"/>
    <w:rsid w:val="00741EDB"/>
    <w:rsid w:val="0074280E"/>
    <w:rsid w:val="00744652"/>
    <w:rsid w:val="00745F9E"/>
    <w:rsid w:val="00752EF5"/>
    <w:rsid w:val="00754778"/>
    <w:rsid w:val="00756F38"/>
    <w:rsid w:val="00757039"/>
    <w:rsid w:val="00761D95"/>
    <w:rsid w:val="00761F33"/>
    <w:rsid w:val="007626A1"/>
    <w:rsid w:val="00762CCF"/>
    <w:rsid w:val="00763498"/>
    <w:rsid w:val="00764A1F"/>
    <w:rsid w:val="00764DF6"/>
    <w:rsid w:val="00765121"/>
    <w:rsid w:val="00767D61"/>
    <w:rsid w:val="007800C7"/>
    <w:rsid w:val="007806DF"/>
    <w:rsid w:val="007822FB"/>
    <w:rsid w:val="00785C59"/>
    <w:rsid w:val="00787C8F"/>
    <w:rsid w:val="00790201"/>
    <w:rsid w:val="00792A3E"/>
    <w:rsid w:val="00794964"/>
    <w:rsid w:val="00794C4B"/>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6AB8"/>
    <w:rsid w:val="007B71E8"/>
    <w:rsid w:val="007B756E"/>
    <w:rsid w:val="007B79DA"/>
    <w:rsid w:val="007B7C32"/>
    <w:rsid w:val="007C0FE4"/>
    <w:rsid w:val="007C313E"/>
    <w:rsid w:val="007C4B73"/>
    <w:rsid w:val="007C56C8"/>
    <w:rsid w:val="007C58F7"/>
    <w:rsid w:val="007C683B"/>
    <w:rsid w:val="007C78D0"/>
    <w:rsid w:val="007D0E18"/>
    <w:rsid w:val="007D23B6"/>
    <w:rsid w:val="007D27C3"/>
    <w:rsid w:val="007D2F84"/>
    <w:rsid w:val="007D3B81"/>
    <w:rsid w:val="007D4F0C"/>
    <w:rsid w:val="007D6C0A"/>
    <w:rsid w:val="007E1FF0"/>
    <w:rsid w:val="007E342E"/>
    <w:rsid w:val="007E4FD9"/>
    <w:rsid w:val="007E53AE"/>
    <w:rsid w:val="007E67C8"/>
    <w:rsid w:val="007E6DDD"/>
    <w:rsid w:val="007E7804"/>
    <w:rsid w:val="007F16E2"/>
    <w:rsid w:val="007F17B2"/>
    <w:rsid w:val="007F2E49"/>
    <w:rsid w:val="007F4BD1"/>
    <w:rsid w:val="00801DF2"/>
    <w:rsid w:val="0080364A"/>
    <w:rsid w:val="0080498E"/>
    <w:rsid w:val="00806C1F"/>
    <w:rsid w:val="00813DB2"/>
    <w:rsid w:val="0081577A"/>
    <w:rsid w:val="00817336"/>
    <w:rsid w:val="008207B7"/>
    <w:rsid w:val="00821A32"/>
    <w:rsid w:val="00823270"/>
    <w:rsid w:val="00825BF8"/>
    <w:rsid w:val="008260D1"/>
    <w:rsid w:val="00826D02"/>
    <w:rsid w:val="00827852"/>
    <w:rsid w:val="008278E6"/>
    <w:rsid w:val="00827CA7"/>
    <w:rsid w:val="008302F0"/>
    <w:rsid w:val="00831708"/>
    <w:rsid w:val="00831F29"/>
    <w:rsid w:val="008333B0"/>
    <w:rsid w:val="00834230"/>
    <w:rsid w:val="008372E1"/>
    <w:rsid w:val="00837AFA"/>
    <w:rsid w:val="00837B42"/>
    <w:rsid w:val="00843108"/>
    <w:rsid w:val="008472D1"/>
    <w:rsid w:val="00847ECE"/>
    <w:rsid w:val="00851936"/>
    <w:rsid w:val="00853CA3"/>
    <w:rsid w:val="00855155"/>
    <w:rsid w:val="00860DB9"/>
    <w:rsid w:val="008613A6"/>
    <w:rsid w:val="00861925"/>
    <w:rsid w:val="008637B6"/>
    <w:rsid w:val="0086490F"/>
    <w:rsid w:val="008661C6"/>
    <w:rsid w:val="00867EE4"/>
    <w:rsid w:val="008711E9"/>
    <w:rsid w:val="00872AF3"/>
    <w:rsid w:val="008739E9"/>
    <w:rsid w:val="00873BC8"/>
    <w:rsid w:val="00874C5B"/>
    <w:rsid w:val="0087518B"/>
    <w:rsid w:val="00875948"/>
    <w:rsid w:val="008776D4"/>
    <w:rsid w:val="008827F2"/>
    <w:rsid w:val="00883F07"/>
    <w:rsid w:val="00884603"/>
    <w:rsid w:val="00885C27"/>
    <w:rsid w:val="00891EA2"/>
    <w:rsid w:val="00893E73"/>
    <w:rsid w:val="0089446E"/>
    <w:rsid w:val="008948DC"/>
    <w:rsid w:val="00895593"/>
    <w:rsid w:val="0089588F"/>
    <w:rsid w:val="008A3230"/>
    <w:rsid w:val="008A5983"/>
    <w:rsid w:val="008A6836"/>
    <w:rsid w:val="008B0669"/>
    <w:rsid w:val="008B15CC"/>
    <w:rsid w:val="008B4B42"/>
    <w:rsid w:val="008B545C"/>
    <w:rsid w:val="008B5D57"/>
    <w:rsid w:val="008B62C7"/>
    <w:rsid w:val="008B672E"/>
    <w:rsid w:val="008B6DCF"/>
    <w:rsid w:val="008C205F"/>
    <w:rsid w:val="008C6041"/>
    <w:rsid w:val="008C6583"/>
    <w:rsid w:val="008C73B7"/>
    <w:rsid w:val="008C74CF"/>
    <w:rsid w:val="008C7BA6"/>
    <w:rsid w:val="008D0909"/>
    <w:rsid w:val="008D0D4E"/>
    <w:rsid w:val="008D4DAF"/>
    <w:rsid w:val="008D4FD1"/>
    <w:rsid w:val="008D6464"/>
    <w:rsid w:val="008D7384"/>
    <w:rsid w:val="008E008F"/>
    <w:rsid w:val="008E3D5D"/>
    <w:rsid w:val="008E4791"/>
    <w:rsid w:val="008E65C4"/>
    <w:rsid w:val="008E6FED"/>
    <w:rsid w:val="008E7AC4"/>
    <w:rsid w:val="008F0468"/>
    <w:rsid w:val="008F1019"/>
    <w:rsid w:val="008F3C1F"/>
    <w:rsid w:val="008F473B"/>
    <w:rsid w:val="008F5A3B"/>
    <w:rsid w:val="008F5B16"/>
    <w:rsid w:val="008F6A3E"/>
    <w:rsid w:val="00905469"/>
    <w:rsid w:val="0091294D"/>
    <w:rsid w:val="009135B1"/>
    <w:rsid w:val="00913F11"/>
    <w:rsid w:val="00915955"/>
    <w:rsid w:val="00915A26"/>
    <w:rsid w:val="00916B21"/>
    <w:rsid w:val="00920CDE"/>
    <w:rsid w:val="0092356D"/>
    <w:rsid w:val="00931C27"/>
    <w:rsid w:val="0093234C"/>
    <w:rsid w:val="009363AB"/>
    <w:rsid w:val="00940231"/>
    <w:rsid w:val="009404D6"/>
    <w:rsid w:val="00941AE1"/>
    <w:rsid w:val="00941E11"/>
    <w:rsid w:val="00946977"/>
    <w:rsid w:val="00946F52"/>
    <w:rsid w:val="00950A4C"/>
    <w:rsid w:val="0095472D"/>
    <w:rsid w:val="00960B2B"/>
    <w:rsid w:val="00961004"/>
    <w:rsid w:val="00961806"/>
    <w:rsid w:val="00961EA1"/>
    <w:rsid w:val="00962EFD"/>
    <w:rsid w:val="00963D7A"/>
    <w:rsid w:val="00964E49"/>
    <w:rsid w:val="00965759"/>
    <w:rsid w:val="00970509"/>
    <w:rsid w:val="0097061B"/>
    <w:rsid w:val="00971AAC"/>
    <w:rsid w:val="00974B00"/>
    <w:rsid w:val="00974BF3"/>
    <w:rsid w:val="00976B5C"/>
    <w:rsid w:val="00976D6B"/>
    <w:rsid w:val="00985D67"/>
    <w:rsid w:val="0098623A"/>
    <w:rsid w:val="00990C5E"/>
    <w:rsid w:val="00990DE4"/>
    <w:rsid w:val="00991A59"/>
    <w:rsid w:val="00993C06"/>
    <w:rsid w:val="009A0904"/>
    <w:rsid w:val="009A121A"/>
    <w:rsid w:val="009A35A9"/>
    <w:rsid w:val="009A4BEC"/>
    <w:rsid w:val="009A613D"/>
    <w:rsid w:val="009B3458"/>
    <w:rsid w:val="009B36FB"/>
    <w:rsid w:val="009B39E0"/>
    <w:rsid w:val="009B3CC7"/>
    <w:rsid w:val="009B7EB1"/>
    <w:rsid w:val="009C0C59"/>
    <w:rsid w:val="009C10B7"/>
    <w:rsid w:val="009C3B98"/>
    <w:rsid w:val="009C3BB5"/>
    <w:rsid w:val="009C6769"/>
    <w:rsid w:val="009C6FD4"/>
    <w:rsid w:val="009D35B5"/>
    <w:rsid w:val="009D3641"/>
    <w:rsid w:val="009D4177"/>
    <w:rsid w:val="009D6DD2"/>
    <w:rsid w:val="009E35AC"/>
    <w:rsid w:val="009E4589"/>
    <w:rsid w:val="009E50C5"/>
    <w:rsid w:val="009E706D"/>
    <w:rsid w:val="009E7140"/>
    <w:rsid w:val="009E7277"/>
    <w:rsid w:val="009F0606"/>
    <w:rsid w:val="009F1F3A"/>
    <w:rsid w:val="009F35C8"/>
    <w:rsid w:val="009F409B"/>
    <w:rsid w:val="009F56B1"/>
    <w:rsid w:val="009F5809"/>
    <w:rsid w:val="009F7010"/>
    <w:rsid w:val="009F709A"/>
    <w:rsid w:val="009F74EE"/>
    <w:rsid w:val="00A00516"/>
    <w:rsid w:val="00A00571"/>
    <w:rsid w:val="00A00660"/>
    <w:rsid w:val="00A02089"/>
    <w:rsid w:val="00A02C20"/>
    <w:rsid w:val="00A03943"/>
    <w:rsid w:val="00A06B4F"/>
    <w:rsid w:val="00A11254"/>
    <w:rsid w:val="00A11AD7"/>
    <w:rsid w:val="00A125AC"/>
    <w:rsid w:val="00A158FD"/>
    <w:rsid w:val="00A16870"/>
    <w:rsid w:val="00A16A34"/>
    <w:rsid w:val="00A21E45"/>
    <w:rsid w:val="00A2327D"/>
    <w:rsid w:val="00A2608E"/>
    <w:rsid w:val="00A269BA"/>
    <w:rsid w:val="00A26A05"/>
    <w:rsid w:val="00A27678"/>
    <w:rsid w:val="00A317DD"/>
    <w:rsid w:val="00A325BC"/>
    <w:rsid w:val="00A34897"/>
    <w:rsid w:val="00A3490E"/>
    <w:rsid w:val="00A365BF"/>
    <w:rsid w:val="00A40B4A"/>
    <w:rsid w:val="00A41AD1"/>
    <w:rsid w:val="00A41E8A"/>
    <w:rsid w:val="00A46126"/>
    <w:rsid w:val="00A470BC"/>
    <w:rsid w:val="00A56537"/>
    <w:rsid w:val="00A63BAC"/>
    <w:rsid w:val="00A649E6"/>
    <w:rsid w:val="00A67A6C"/>
    <w:rsid w:val="00A67B1D"/>
    <w:rsid w:val="00A7044C"/>
    <w:rsid w:val="00A70D21"/>
    <w:rsid w:val="00A716BF"/>
    <w:rsid w:val="00A7218F"/>
    <w:rsid w:val="00A76A00"/>
    <w:rsid w:val="00A777CA"/>
    <w:rsid w:val="00A810EB"/>
    <w:rsid w:val="00A81D34"/>
    <w:rsid w:val="00A8429C"/>
    <w:rsid w:val="00AA2FC4"/>
    <w:rsid w:val="00AA7A1D"/>
    <w:rsid w:val="00AB0164"/>
    <w:rsid w:val="00AB55C7"/>
    <w:rsid w:val="00AB7019"/>
    <w:rsid w:val="00AC348D"/>
    <w:rsid w:val="00AC3B76"/>
    <w:rsid w:val="00AD146C"/>
    <w:rsid w:val="00AD2D32"/>
    <w:rsid w:val="00AD3077"/>
    <w:rsid w:val="00AD3080"/>
    <w:rsid w:val="00AD56E8"/>
    <w:rsid w:val="00AD6698"/>
    <w:rsid w:val="00AD7197"/>
    <w:rsid w:val="00AD749F"/>
    <w:rsid w:val="00AE2107"/>
    <w:rsid w:val="00AE4613"/>
    <w:rsid w:val="00AE5505"/>
    <w:rsid w:val="00AF159E"/>
    <w:rsid w:val="00AF3D93"/>
    <w:rsid w:val="00AF5B29"/>
    <w:rsid w:val="00AF72C5"/>
    <w:rsid w:val="00AF7FF2"/>
    <w:rsid w:val="00B0132B"/>
    <w:rsid w:val="00B01742"/>
    <w:rsid w:val="00B01961"/>
    <w:rsid w:val="00B02019"/>
    <w:rsid w:val="00B023F0"/>
    <w:rsid w:val="00B03313"/>
    <w:rsid w:val="00B079CD"/>
    <w:rsid w:val="00B07DD2"/>
    <w:rsid w:val="00B104CA"/>
    <w:rsid w:val="00B1166E"/>
    <w:rsid w:val="00B126FA"/>
    <w:rsid w:val="00B14CFF"/>
    <w:rsid w:val="00B154C2"/>
    <w:rsid w:val="00B17125"/>
    <w:rsid w:val="00B24C4C"/>
    <w:rsid w:val="00B27112"/>
    <w:rsid w:val="00B27BF2"/>
    <w:rsid w:val="00B31E86"/>
    <w:rsid w:val="00B34834"/>
    <w:rsid w:val="00B34F03"/>
    <w:rsid w:val="00B35F7F"/>
    <w:rsid w:val="00B364F4"/>
    <w:rsid w:val="00B37FE4"/>
    <w:rsid w:val="00B42024"/>
    <w:rsid w:val="00B42E8A"/>
    <w:rsid w:val="00B43289"/>
    <w:rsid w:val="00B43FB3"/>
    <w:rsid w:val="00B45B63"/>
    <w:rsid w:val="00B51B12"/>
    <w:rsid w:val="00B51F5F"/>
    <w:rsid w:val="00B533B1"/>
    <w:rsid w:val="00B5569E"/>
    <w:rsid w:val="00B56452"/>
    <w:rsid w:val="00B56DD7"/>
    <w:rsid w:val="00B62B4A"/>
    <w:rsid w:val="00B62FA7"/>
    <w:rsid w:val="00B712B8"/>
    <w:rsid w:val="00B71F4C"/>
    <w:rsid w:val="00B722B0"/>
    <w:rsid w:val="00B73E30"/>
    <w:rsid w:val="00B75B6B"/>
    <w:rsid w:val="00B81076"/>
    <w:rsid w:val="00B82788"/>
    <w:rsid w:val="00B83023"/>
    <w:rsid w:val="00B83B65"/>
    <w:rsid w:val="00B84701"/>
    <w:rsid w:val="00B87A13"/>
    <w:rsid w:val="00B9060A"/>
    <w:rsid w:val="00B90A2D"/>
    <w:rsid w:val="00B96CAC"/>
    <w:rsid w:val="00BA2158"/>
    <w:rsid w:val="00BA3AF9"/>
    <w:rsid w:val="00BA7379"/>
    <w:rsid w:val="00BA7A57"/>
    <w:rsid w:val="00BB0E0C"/>
    <w:rsid w:val="00BB310B"/>
    <w:rsid w:val="00BB3605"/>
    <w:rsid w:val="00BB6830"/>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6428"/>
    <w:rsid w:val="00BD799B"/>
    <w:rsid w:val="00BE1AA7"/>
    <w:rsid w:val="00BE2D11"/>
    <w:rsid w:val="00BE4621"/>
    <w:rsid w:val="00BE5A66"/>
    <w:rsid w:val="00BE61B0"/>
    <w:rsid w:val="00BE6E9C"/>
    <w:rsid w:val="00BE75F0"/>
    <w:rsid w:val="00BF1D1E"/>
    <w:rsid w:val="00BF27FC"/>
    <w:rsid w:val="00BF3F82"/>
    <w:rsid w:val="00BF4A8D"/>
    <w:rsid w:val="00BF6B13"/>
    <w:rsid w:val="00BF716C"/>
    <w:rsid w:val="00BF7C7A"/>
    <w:rsid w:val="00C04092"/>
    <w:rsid w:val="00C060C8"/>
    <w:rsid w:val="00C066A2"/>
    <w:rsid w:val="00C07449"/>
    <w:rsid w:val="00C10010"/>
    <w:rsid w:val="00C1093B"/>
    <w:rsid w:val="00C154F6"/>
    <w:rsid w:val="00C16AD4"/>
    <w:rsid w:val="00C177E9"/>
    <w:rsid w:val="00C20AC7"/>
    <w:rsid w:val="00C20EE6"/>
    <w:rsid w:val="00C21B8B"/>
    <w:rsid w:val="00C249CC"/>
    <w:rsid w:val="00C26245"/>
    <w:rsid w:val="00C27938"/>
    <w:rsid w:val="00C30725"/>
    <w:rsid w:val="00C309A8"/>
    <w:rsid w:val="00C336DB"/>
    <w:rsid w:val="00C349F4"/>
    <w:rsid w:val="00C355E2"/>
    <w:rsid w:val="00C42174"/>
    <w:rsid w:val="00C42C31"/>
    <w:rsid w:val="00C4410A"/>
    <w:rsid w:val="00C45F74"/>
    <w:rsid w:val="00C46106"/>
    <w:rsid w:val="00C46E0F"/>
    <w:rsid w:val="00C46F6D"/>
    <w:rsid w:val="00C51D74"/>
    <w:rsid w:val="00C525FE"/>
    <w:rsid w:val="00C53E1F"/>
    <w:rsid w:val="00C55210"/>
    <w:rsid w:val="00C61254"/>
    <w:rsid w:val="00C62D69"/>
    <w:rsid w:val="00C64079"/>
    <w:rsid w:val="00C640A0"/>
    <w:rsid w:val="00C65842"/>
    <w:rsid w:val="00C73389"/>
    <w:rsid w:val="00C748AF"/>
    <w:rsid w:val="00C74E22"/>
    <w:rsid w:val="00C77579"/>
    <w:rsid w:val="00C77AF5"/>
    <w:rsid w:val="00C81786"/>
    <w:rsid w:val="00C83F11"/>
    <w:rsid w:val="00C8472C"/>
    <w:rsid w:val="00C86E75"/>
    <w:rsid w:val="00C86E7B"/>
    <w:rsid w:val="00C9523B"/>
    <w:rsid w:val="00C964CD"/>
    <w:rsid w:val="00CA0200"/>
    <w:rsid w:val="00CA22C2"/>
    <w:rsid w:val="00CA39CF"/>
    <w:rsid w:val="00CA46E7"/>
    <w:rsid w:val="00CA4DFB"/>
    <w:rsid w:val="00CA5289"/>
    <w:rsid w:val="00CA55C5"/>
    <w:rsid w:val="00CB0AD3"/>
    <w:rsid w:val="00CB3195"/>
    <w:rsid w:val="00CB459B"/>
    <w:rsid w:val="00CB499C"/>
    <w:rsid w:val="00CB561D"/>
    <w:rsid w:val="00CC027C"/>
    <w:rsid w:val="00CC0AEA"/>
    <w:rsid w:val="00CC2B16"/>
    <w:rsid w:val="00CC3F4E"/>
    <w:rsid w:val="00CC6024"/>
    <w:rsid w:val="00CC62A4"/>
    <w:rsid w:val="00CD210D"/>
    <w:rsid w:val="00CD25BE"/>
    <w:rsid w:val="00CE3DAD"/>
    <w:rsid w:val="00CE3E22"/>
    <w:rsid w:val="00CF2D7A"/>
    <w:rsid w:val="00CF7952"/>
    <w:rsid w:val="00D00BD9"/>
    <w:rsid w:val="00D014D6"/>
    <w:rsid w:val="00D0252C"/>
    <w:rsid w:val="00D032A4"/>
    <w:rsid w:val="00D0351A"/>
    <w:rsid w:val="00D04403"/>
    <w:rsid w:val="00D070C4"/>
    <w:rsid w:val="00D07286"/>
    <w:rsid w:val="00D07912"/>
    <w:rsid w:val="00D10508"/>
    <w:rsid w:val="00D1197A"/>
    <w:rsid w:val="00D13E8C"/>
    <w:rsid w:val="00D15679"/>
    <w:rsid w:val="00D17EAF"/>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646B"/>
    <w:rsid w:val="00D3662C"/>
    <w:rsid w:val="00D3769D"/>
    <w:rsid w:val="00D379CB"/>
    <w:rsid w:val="00D43743"/>
    <w:rsid w:val="00D4480F"/>
    <w:rsid w:val="00D45194"/>
    <w:rsid w:val="00D5158A"/>
    <w:rsid w:val="00D520B6"/>
    <w:rsid w:val="00D53981"/>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3B70"/>
    <w:rsid w:val="00D8479F"/>
    <w:rsid w:val="00D85196"/>
    <w:rsid w:val="00D85B83"/>
    <w:rsid w:val="00D863AB"/>
    <w:rsid w:val="00D91C3C"/>
    <w:rsid w:val="00D926D4"/>
    <w:rsid w:val="00D953A6"/>
    <w:rsid w:val="00DA18E8"/>
    <w:rsid w:val="00DA25BB"/>
    <w:rsid w:val="00DA4E5A"/>
    <w:rsid w:val="00DA74AB"/>
    <w:rsid w:val="00DB0A9F"/>
    <w:rsid w:val="00DB22E5"/>
    <w:rsid w:val="00DB541A"/>
    <w:rsid w:val="00DB5940"/>
    <w:rsid w:val="00DB7800"/>
    <w:rsid w:val="00DC5E5A"/>
    <w:rsid w:val="00DD1164"/>
    <w:rsid w:val="00DD2417"/>
    <w:rsid w:val="00DD32C1"/>
    <w:rsid w:val="00DD4118"/>
    <w:rsid w:val="00DD6039"/>
    <w:rsid w:val="00DD63CC"/>
    <w:rsid w:val="00DD6C7A"/>
    <w:rsid w:val="00DE131B"/>
    <w:rsid w:val="00DE1DD6"/>
    <w:rsid w:val="00DE3AED"/>
    <w:rsid w:val="00DE523D"/>
    <w:rsid w:val="00DE732B"/>
    <w:rsid w:val="00DF1EA2"/>
    <w:rsid w:val="00DF5A46"/>
    <w:rsid w:val="00DF7EC4"/>
    <w:rsid w:val="00E05ADA"/>
    <w:rsid w:val="00E06B29"/>
    <w:rsid w:val="00E10989"/>
    <w:rsid w:val="00E11B57"/>
    <w:rsid w:val="00E13B48"/>
    <w:rsid w:val="00E167B6"/>
    <w:rsid w:val="00E16C88"/>
    <w:rsid w:val="00E17246"/>
    <w:rsid w:val="00E22263"/>
    <w:rsid w:val="00E236B9"/>
    <w:rsid w:val="00E2370D"/>
    <w:rsid w:val="00E25502"/>
    <w:rsid w:val="00E27CD0"/>
    <w:rsid w:val="00E31E25"/>
    <w:rsid w:val="00E35AA2"/>
    <w:rsid w:val="00E36BA9"/>
    <w:rsid w:val="00E36E26"/>
    <w:rsid w:val="00E37A16"/>
    <w:rsid w:val="00E40FF2"/>
    <w:rsid w:val="00E41C28"/>
    <w:rsid w:val="00E42565"/>
    <w:rsid w:val="00E430A2"/>
    <w:rsid w:val="00E43714"/>
    <w:rsid w:val="00E4782D"/>
    <w:rsid w:val="00E50290"/>
    <w:rsid w:val="00E50931"/>
    <w:rsid w:val="00E51022"/>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8D8"/>
    <w:rsid w:val="00E8509E"/>
    <w:rsid w:val="00E91D5B"/>
    <w:rsid w:val="00E92027"/>
    <w:rsid w:val="00E934C0"/>
    <w:rsid w:val="00E9692D"/>
    <w:rsid w:val="00EA3180"/>
    <w:rsid w:val="00EA44BB"/>
    <w:rsid w:val="00EA460E"/>
    <w:rsid w:val="00EB346D"/>
    <w:rsid w:val="00EB45CE"/>
    <w:rsid w:val="00EB4FB0"/>
    <w:rsid w:val="00EB5835"/>
    <w:rsid w:val="00EC0022"/>
    <w:rsid w:val="00EC0268"/>
    <w:rsid w:val="00EC3144"/>
    <w:rsid w:val="00EC4BF4"/>
    <w:rsid w:val="00EC7539"/>
    <w:rsid w:val="00EC79E1"/>
    <w:rsid w:val="00ED42F9"/>
    <w:rsid w:val="00ED5FD3"/>
    <w:rsid w:val="00EE0374"/>
    <w:rsid w:val="00EE108E"/>
    <w:rsid w:val="00EE17FF"/>
    <w:rsid w:val="00EE2D77"/>
    <w:rsid w:val="00EE3739"/>
    <w:rsid w:val="00EE4867"/>
    <w:rsid w:val="00EE76D8"/>
    <w:rsid w:val="00EF03D4"/>
    <w:rsid w:val="00EF3612"/>
    <w:rsid w:val="00EF474E"/>
    <w:rsid w:val="00EF4BAC"/>
    <w:rsid w:val="00EF7B3C"/>
    <w:rsid w:val="00F00346"/>
    <w:rsid w:val="00F0635F"/>
    <w:rsid w:val="00F1364A"/>
    <w:rsid w:val="00F14B16"/>
    <w:rsid w:val="00F14D60"/>
    <w:rsid w:val="00F16A5A"/>
    <w:rsid w:val="00F17B0C"/>
    <w:rsid w:val="00F220B4"/>
    <w:rsid w:val="00F24B4C"/>
    <w:rsid w:val="00F2699F"/>
    <w:rsid w:val="00F26F0C"/>
    <w:rsid w:val="00F276E5"/>
    <w:rsid w:val="00F31F1A"/>
    <w:rsid w:val="00F33AD1"/>
    <w:rsid w:val="00F36A20"/>
    <w:rsid w:val="00F37414"/>
    <w:rsid w:val="00F37436"/>
    <w:rsid w:val="00F37528"/>
    <w:rsid w:val="00F4039F"/>
    <w:rsid w:val="00F407A2"/>
    <w:rsid w:val="00F413EE"/>
    <w:rsid w:val="00F44D87"/>
    <w:rsid w:val="00F46FD7"/>
    <w:rsid w:val="00F47148"/>
    <w:rsid w:val="00F514CD"/>
    <w:rsid w:val="00F523A4"/>
    <w:rsid w:val="00F52B07"/>
    <w:rsid w:val="00F56992"/>
    <w:rsid w:val="00F60361"/>
    <w:rsid w:val="00F627E6"/>
    <w:rsid w:val="00F63B53"/>
    <w:rsid w:val="00F70CF9"/>
    <w:rsid w:val="00F740B3"/>
    <w:rsid w:val="00F745EB"/>
    <w:rsid w:val="00F7557B"/>
    <w:rsid w:val="00F770C8"/>
    <w:rsid w:val="00F834DA"/>
    <w:rsid w:val="00F856ED"/>
    <w:rsid w:val="00F856F5"/>
    <w:rsid w:val="00F91DBD"/>
    <w:rsid w:val="00F92DB0"/>
    <w:rsid w:val="00F9503F"/>
    <w:rsid w:val="00F955AA"/>
    <w:rsid w:val="00F97BAD"/>
    <w:rsid w:val="00FA3C01"/>
    <w:rsid w:val="00FA523E"/>
    <w:rsid w:val="00FA5A2E"/>
    <w:rsid w:val="00FA6729"/>
    <w:rsid w:val="00FB10F7"/>
    <w:rsid w:val="00FB2A6F"/>
    <w:rsid w:val="00FB4538"/>
    <w:rsid w:val="00FB4A6F"/>
    <w:rsid w:val="00FB5925"/>
    <w:rsid w:val="00FC0878"/>
    <w:rsid w:val="00FC61AE"/>
    <w:rsid w:val="00FC6BC2"/>
    <w:rsid w:val="00FC737E"/>
    <w:rsid w:val="00FD2EDC"/>
    <w:rsid w:val="00FD35C3"/>
    <w:rsid w:val="00FD62A2"/>
    <w:rsid w:val="00FE2E24"/>
    <w:rsid w:val="00FE465F"/>
    <w:rsid w:val="00FE4A3B"/>
    <w:rsid w:val="00FE56F4"/>
    <w:rsid w:val="00FE7EE3"/>
    <w:rsid w:val="00FF1F89"/>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A3935A4F-190E-4487-B217-8B087AF0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semiHidden/>
    <w:unhideWhenUsed/>
    <w:qFormat/>
    <w:rsid w:val="006976F0"/>
    <w:rPr>
      <w:sz w:val="18"/>
      <w:szCs w:val="18"/>
    </w:rPr>
  </w:style>
  <w:style w:type="paragraph" w:styleId="ab">
    <w:name w:val="annotation text"/>
    <w:basedOn w:val="a"/>
    <w:link w:val="ac"/>
    <w:unhideWhenUsed/>
    <w:qFormat/>
    <w:rsid w:val="006976F0"/>
    <w:pPr>
      <w:jc w:val="left"/>
    </w:pPr>
  </w:style>
  <w:style w:type="character" w:customStyle="1" w:styleId="ac">
    <w:name w:val="批注文字 字符"/>
    <w:basedOn w:val="a0"/>
    <w:link w:val="ab"/>
    <w:qFormat/>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a"/>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2025-08-15T07:16:00Z</dcterms:created>
  <dcterms:modified xsi:type="dcterms:W3CDTF">2025-08-15T07:16:00Z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